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B" w:rsidRPr="00D72778" w:rsidRDefault="007B6254" w:rsidP="00D72778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bookmarkStart w:id="0" w:name="_Hlk91513906"/>
      <w:r w:rsidRPr="00D72778">
        <w:rPr>
          <w:rFonts w:ascii="Bookman Old Style" w:hAnsi="Bookman Old Style"/>
          <w:b/>
          <w:sz w:val="24"/>
          <w:szCs w:val="24"/>
          <w:u w:val="single"/>
        </w:rPr>
        <w:t xml:space="preserve">DECRETO N° </w:t>
      </w:r>
      <w:r w:rsidR="000A060C" w:rsidRPr="00D72778">
        <w:rPr>
          <w:rFonts w:ascii="Bookman Old Style" w:hAnsi="Bookman Old Style"/>
          <w:b/>
          <w:sz w:val="24"/>
          <w:szCs w:val="24"/>
          <w:u w:val="single"/>
        </w:rPr>
        <w:t>2</w:t>
      </w:r>
      <w:r w:rsidR="00D72778" w:rsidRPr="00D72778">
        <w:rPr>
          <w:rFonts w:ascii="Bookman Old Style" w:hAnsi="Bookman Old Style"/>
          <w:b/>
          <w:sz w:val="24"/>
          <w:szCs w:val="24"/>
          <w:u w:val="single"/>
        </w:rPr>
        <w:t>50</w:t>
      </w:r>
      <w:r w:rsidR="006D408E" w:rsidRPr="00D72778">
        <w:rPr>
          <w:rFonts w:ascii="Bookman Old Style" w:hAnsi="Bookman Old Style"/>
          <w:b/>
          <w:sz w:val="24"/>
          <w:szCs w:val="24"/>
          <w:u w:val="single"/>
        </w:rPr>
        <w:t>/202</w:t>
      </w:r>
      <w:r w:rsidR="005B70DA" w:rsidRPr="00D72778">
        <w:rPr>
          <w:rFonts w:ascii="Bookman Old Style" w:hAnsi="Bookman Old Style"/>
          <w:b/>
          <w:sz w:val="24"/>
          <w:szCs w:val="24"/>
          <w:u w:val="single"/>
        </w:rPr>
        <w:t>1</w:t>
      </w:r>
    </w:p>
    <w:p w:rsidR="00896188" w:rsidRDefault="00896188" w:rsidP="00D72778">
      <w:pPr>
        <w:numPr>
          <w:ilvl w:val="12"/>
          <w:numId w:val="0"/>
        </w:numPr>
        <w:spacing w:line="288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9A3230" w:rsidRPr="00D72778" w:rsidRDefault="009A3230" w:rsidP="00D72778">
      <w:pPr>
        <w:numPr>
          <w:ilvl w:val="12"/>
          <w:numId w:val="0"/>
        </w:numPr>
        <w:spacing w:line="288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bookmarkStart w:id="1" w:name="_GoBack"/>
      <w:bookmarkEnd w:id="1"/>
    </w:p>
    <w:p w:rsidR="00D72778" w:rsidRPr="00D72778" w:rsidRDefault="00D72778" w:rsidP="00D72778">
      <w:pPr>
        <w:spacing w:line="288" w:lineRule="auto"/>
        <w:ind w:left="2832"/>
        <w:jc w:val="both"/>
        <w:rPr>
          <w:rFonts w:ascii="Bookman Old Style" w:hAnsi="Bookman Old Style" w:cs="Arial"/>
          <w:b/>
          <w:sz w:val="24"/>
          <w:szCs w:val="24"/>
        </w:rPr>
      </w:pPr>
      <w:r w:rsidRPr="00D72778">
        <w:rPr>
          <w:rFonts w:ascii="Bookman Old Style" w:hAnsi="Bookman Old Style" w:cs="Arial"/>
          <w:b/>
          <w:sz w:val="24"/>
          <w:szCs w:val="24"/>
        </w:rPr>
        <w:t xml:space="preserve">Dispõe sobre a designação de Encarregado do Município de </w:t>
      </w:r>
      <w:r w:rsidRPr="00D72778">
        <w:rPr>
          <w:rFonts w:ascii="Bookman Old Style" w:hAnsi="Bookman Old Style" w:cs="Arial"/>
          <w:b/>
          <w:sz w:val="24"/>
          <w:szCs w:val="24"/>
        </w:rPr>
        <w:t xml:space="preserve">Santa Terezinha do Progresso </w:t>
      </w:r>
      <w:r w:rsidRPr="00D72778">
        <w:rPr>
          <w:rFonts w:ascii="Bookman Old Style" w:hAnsi="Bookman Old Style" w:cs="Arial"/>
          <w:b/>
          <w:sz w:val="24"/>
          <w:szCs w:val="24"/>
        </w:rPr>
        <w:t>em cumprimento a Lei Geral de Proteção de Dados (LGPD) e dá outras providências.</w:t>
      </w:r>
    </w:p>
    <w:p w:rsidR="00A34EAA" w:rsidRPr="00D72778" w:rsidRDefault="00A34EAA" w:rsidP="00D72778">
      <w:pPr>
        <w:tabs>
          <w:tab w:val="left" w:pos="4500"/>
        </w:tabs>
        <w:spacing w:line="288" w:lineRule="auto"/>
        <w:ind w:left="4500"/>
        <w:jc w:val="both"/>
        <w:rPr>
          <w:rFonts w:ascii="Bookman Old Style" w:hAnsi="Bookman Old Style" w:cs="Arial"/>
          <w:sz w:val="24"/>
          <w:szCs w:val="24"/>
        </w:rPr>
      </w:pPr>
    </w:p>
    <w:p w:rsidR="00CF03D5" w:rsidRPr="00D72778" w:rsidRDefault="00CF03D5" w:rsidP="00D72778">
      <w:pPr>
        <w:pStyle w:val="Corpodetexto"/>
        <w:spacing w:after="0" w:line="288" w:lineRule="auto"/>
        <w:ind w:left="-142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A34EAA" w:rsidRPr="00D72778" w:rsidRDefault="00A34EAA" w:rsidP="00D72778">
      <w:pPr>
        <w:pStyle w:val="Corpodetexto"/>
        <w:spacing w:after="0" w:line="288" w:lineRule="auto"/>
        <w:ind w:left="-142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bCs/>
          <w:sz w:val="24"/>
          <w:szCs w:val="24"/>
        </w:rPr>
        <w:tab/>
      </w:r>
      <w:r w:rsidRPr="00D72778">
        <w:rPr>
          <w:rFonts w:ascii="Bookman Old Style" w:hAnsi="Bookman Old Style" w:cs="Arial"/>
          <w:bCs/>
          <w:sz w:val="24"/>
          <w:szCs w:val="24"/>
        </w:rPr>
        <w:tab/>
      </w:r>
      <w:r w:rsidRPr="00D72778">
        <w:rPr>
          <w:rFonts w:ascii="Bookman Old Style" w:hAnsi="Bookman Old Style" w:cs="Arial"/>
          <w:bCs/>
          <w:sz w:val="24"/>
          <w:szCs w:val="24"/>
        </w:rPr>
        <w:t>A</w:t>
      </w:r>
      <w:r w:rsidRPr="00D72778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Prefeit</w:t>
      </w:r>
      <w:r w:rsidRPr="00D72778">
        <w:rPr>
          <w:rFonts w:ascii="Bookman Old Style" w:hAnsi="Bookman Old Style" w:cs="Arial"/>
          <w:sz w:val="24"/>
          <w:szCs w:val="24"/>
        </w:rPr>
        <w:t>a</w:t>
      </w:r>
      <w:r w:rsidRPr="00D72778">
        <w:rPr>
          <w:rFonts w:ascii="Bookman Old Style" w:hAnsi="Bookman Old Style" w:cs="Arial"/>
          <w:sz w:val="24"/>
          <w:szCs w:val="24"/>
        </w:rPr>
        <w:t xml:space="preserve"> Municipal de Santa Terezinha do Progresso, Estado de Santa Catarina, no uso das atribuições do seu cargo.</w:t>
      </w:r>
    </w:p>
    <w:p w:rsidR="00A34EAA" w:rsidRPr="00D72778" w:rsidRDefault="00A34EAA" w:rsidP="00D72778">
      <w:pPr>
        <w:tabs>
          <w:tab w:val="left" w:pos="0"/>
        </w:tabs>
        <w:spacing w:line="288" w:lineRule="auto"/>
        <w:rPr>
          <w:rFonts w:ascii="Bookman Old Style" w:hAnsi="Bookman Old Style" w:cs="Arial"/>
          <w:sz w:val="24"/>
          <w:szCs w:val="24"/>
        </w:rPr>
      </w:pPr>
    </w:p>
    <w:p w:rsidR="00A34EAA" w:rsidRPr="00D72778" w:rsidRDefault="00A34EAA" w:rsidP="00D72778">
      <w:pPr>
        <w:pStyle w:val="Ttulo1"/>
        <w:spacing w:line="288" w:lineRule="auto"/>
        <w:rPr>
          <w:rFonts w:ascii="Bookman Old Style" w:hAnsi="Bookman Old Style" w:cs="Arial"/>
          <w:sz w:val="24"/>
          <w:szCs w:val="24"/>
          <w:u w:val="none"/>
        </w:rPr>
      </w:pPr>
      <w:r w:rsidRPr="00D72778">
        <w:rPr>
          <w:rFonts w:ascii="Bookman Old Style" w:hAnsi="Bookman Old Style" w:cs="Arial"/>
          <w:sz w:val="24"/>
          <w:szCs w:val="24"/>
          <w:u w:val="none"/>
        </w:rPr>
        <w:tab/>
        <w:t>DECRETA:</w:t>
      </w:r>
    </w:p>
    <w:p w:rsidR="00A34EAA" w:rsidRPr="00D72778" w:rsidRDefault="00A34EAA" w:rsidP="00D72778">
      <w:pPr>
        <w:tabs>
          <w:tab w:val="left" w:pos="0"/>
        </w:tabs>
        <w:spacing w:line="288" w:lineRule="auto"/>
        <w:rPr>
          <w:rFonts w:ascii="Bookman Old Style" w:hAnsi="Bookman Old Style" w:cs="Arial"/>
          <w:sz w:val="24"/>
          <w:szCs w:val="24"/>
        </w:rPr>
      </w:pPr>
    </w:p>
    <w:p w:rsidR="00D72778" w:rsidRPr="00D72778" w:rsidRDefault="00D72778" w:rsidP="00D72778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C7501">
        <w:rPr>
          <w:rFonts w:ascii="Bookman Old Style" w:hAnsi="Bookman Old Style" w:cs="Arial"/>
          <w:b/>
          <w:sz w:val="24"/>
          <w:szCs w:val="24"/>
        </w:rPr>
        <w:t>Art. 1º</w:t>
      </w:r>
      <w:r w:rsidRPr="00D72778">
        <w:rPr>
          <w:rFonts w:ascii="Bookman Old Style" w:hAnsi="Bookman Old Style" w:cs="Arial"/>
          <w:sz w:val="24"/>
          <w:szCs w:val="24"/>
        </w:rPr>
        <w:t xml:space="preserve"> Fica designado o servidor público </w:t>
      </w:r>
      <w:proofErr w:type="spellStart"/>
      <w:r w:rsidRPr="00D72778">
        <w:rPr>
          <w:rFonts w:ascii="Bookman Old Style" w:hAnsi="Bookman Old Style" w:cs="Arial"/>
          <w:sz w:val="24"/>
          <w:szCs w:val="24"/>
        </w:rPr>
        <w:t>Luis</w:t>
      </w:r>
      <w:proofErr w:type="spellEnd"/>
      <w:r w:rsidRPr="00D72778">
        <w:rPr>
          <w:rFonts w:ascii="Bookman Old Style" w:hAnsi="Bookman Old Style" w:cs="Arial"/>
          <w:sz w:val="24"/>
          <w:szCs w:val="24"/>
        </w:rPr>
        <w:t xml:space="preserve"> Felipe </w:t>
      </w:r>
      <w:proofErr w:type="spellStart"/>
      <w:r w:rsidRPr="00D72778">
        <w:rPr>
          <w:rFonts w:ascii="Bookman Old Style" w:hAnsi="Bookman Old Style" w:cs="Arial"/>
          <w:sz w:val="24"/>
          <w:szCs w:val="24"/>
        </w:rPr>
        <w:t>Vinã</w:t>
      </w:r>
      <w:proofErr w:type="spellEnd"/>
      <w:r w:rsidRPr="00D72778">
        <w:rPr>
          <w:rFonts w:ascii="Bookman Old Style" w:hAnsi="Bookman Old Style" w:cs="Arial"/>
          <w:sz w:val="24"/>
          <w:szCs w:val="24"/>
        </w:rPr>
        <w:t xml:space="preserve"> matrícula nº </w:t>
      </w:r>
      <w:r w:rsidRPr="00D72778">
        <w:rPr>
          <w:rFonts w:ascii="Bookman Old Style" w:hAnsi="Bookman Old Style" w:cs="Arial"/>
          <w:sz w:val="24"/>
          <w:szCs w:val="24"/>
        </w:rPr>
        <w:t>13176/01</w:t>
      </w:r>
      <w:r w:rsidRPr="00D72778">
        <w:rPr>
          <w:rFonts w:ascii="Bookman Old Style" w:hAnsi="Bookman Old Style" w:cs="Arial"/>
          <w:sz w:val="24"/>
          <w:szCs w:val="24"/>
        </w:rPr>
        <w:t xml:space="preserve"> ocupante do cargo público de </w:t>
      </w:r>
      <w:r w:rsidRPr="00D72778">
        <w:rPr>
          <w:rFonts w:ascii="Bookman Old Style" w:hAnsi="Bookman Old Style" w:cs="Arial"/>
          <w:sz w:val="24"/>
          <w:szCs w:val="24"/>
        </w:rPr>
        <w:t>assessor jurídico</w:t>
      </w:r>
      <w:r w:rsidRPr="00D72778">
        <w:rPr>
          <w:rFonts w:ascii="Bookman Old Style" w:hAnsi="Bookman Old Style" w:cs="Arial"/>
          <w:sz w:val="24"/>
          <w:szCs w:val="24"/>
        </w:rPr>
        <w:t xml:space="preserve"> para exercer as funções de Encarregado da comunicação entre o Controlador Município de </w:t>
      </w:r>
      <w:r w:rsidRPr="00D72778">
        <w:rPr>
          <w:rFonts w:ascii="Bookman Old Style" w:hAnsi="Bookman Old Style" w:cs="Arial"/>
          <w:sz w:val="24"/>
          <w:szCs w:val="24"/>
        </w:rPr>
        <w:t>Santa Terezinha do Progresso</w:t>
      </w:r>
      <w:r w:rsidRPr="00D72778">
        <w:rPr>
          <w:rFonts w:ascii="Bookman Old Style" w:hAnsi="Bookman Old Style" w:cs="Arial"/>
          <w:sz w:val="24"/>
          <w:szCs w:val="24"/>
        </w:rPr>
        <w:t xml:space="preserve"> com os titulares de dados pessoais e a Autoridade Nacional de Proteção de Dados – ANPD, em cumprimento a Lei nº 13.709, de 14 de agosto de 2018 (Lei Geral de Proteção de Dados - LGPD).</w:t>
      </w:r>
    </w:p>
    <w:p w:rsidR="00D72778" w:rsidRPr="00D72778" w:rsidRDefault="00D72778" w:rsidP="00D72778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72778" w:rsidRPr="00D72778" w:rsidRDefault="00D72778" w:rsidP="00A80F4E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C7501">
        <w:rPr>
          <w:rFonts w:ascii="Bookman Old Style" w:hAnsi="Bookman Old Style" w:cs="Arial"/>
          <w:b/>
          <w:sz w:val="24"/>
          <w:szCs w:val="24"/>
        </w:rPr>
        <w:t>Art. 2º</w:t>
      </w:r>
      <w:r w:rsidRPr="00D72778">
        <w:rPr>
          <w:rFonts w:ascii="Bookman Old Style" w:hAnsi="Bookman Old Style" w:cs="Arial"/>
          <w:sz w:val="24"/>
          <w:szCs w:val="24"/>
        </w:rPr>
        <w:t xml:space="preserve"> São atribuições do Encarregado de Dados: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17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I - Aceitar</w:t>
      </w:r>
      <w:r w:rsidRPr="00D72778">
        <w:rPr>
          <w:rFonts w:ascii="Bookman Old Style" w:hAnsi="Bookman Old Style" w:cs="Arial"/>
          <w:spacing w:val="-9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reclamações</w:t>
      </w:r>
      <w:r w:rsidRPr="00D72778">
        <w:rPr>
          <w:rFonts w:ascii="Bookman Old Style" w:hAnsi="Bookman Old Style" w:cs="Arial"/>
          <w:spacing w:val="-9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</w:t>
      </w:r>
      <w:r w:rsidRPr="00D72778">
        <w:rPr>
          <w:rFonts w:ascii="Bookman Old Style" w:hAnsi="Bookman Old Style" w:cs="Arial"/>
          <w:spacing w:val="-1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comunicações</w:t>
      </w:r>
      <w:r w:rsidRPr="00D72778">
        <w:rPr>
          <w:rFonts w:ascii="Bookman Old Style" w:hAnsi="Bookman Old Style" w:cs="Arial"/>
          <w:spacing w:val="-1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dos</w:t>
      </w:r>
      <w:r w:rsidRPr="00D72778">
        <w:rPr>
          <w:rFonts w:ascii="Bookman Old Style" w:hAnsi="Bookman Old Style" w:cs="Arial"/>
          <w:spacing w:val="-1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titulares,</w:t>
      </w:r>
      <w:r w:rsidRPr="00D72778">
        <w:rPr>
          <w:rFonts w:ascii="Bookman Old Style" w:hAnsi="Bookman Old Style" w:cs="Arial"/>
          <w:spacing w:val="-10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prestar</w:t>
      </w:r>
      <w:r w:rsidRPr="00D72778">
        <w:rPr>
          <w:rFonts w:ascii="Bookman Old Style" w:hAnsi="Bookman Old Style" w:cs="Arial"/>
          <w:spacing w:val="-1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esclarecimentos</w:t>
      </w:r>
      <w:r w:rsidRPr="00D72778">
        <w:rPr>
          <w:rFonts w:ascii="Bookman Old Style" w:hAnsi="Bookman Old Style" w:cs="Arial"/>
          <w:spacing w:val="-5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 adotar</w:t>
      </w:r>
      <w:r w:rsidRPr="00D72778">
        <w:rPr>
          <w:rFonts w:ascii="Bookman Old Style" w:hAnsi="Bookman Old Style" w:cs="Arial"/>
          <w:spacing w:val="-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providências;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II - Receber</w:t>
      </w:r>
      <w:r w:rsidRPr="00D72778">
        <w:rPr>
          <w:rFonts w:ascii="Bookman Old Style" w:hAnsi="Bookman Old Style" w:cs="Arial"/>
          <w:spacing w:val="-4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comunicações</w:t>
      </w:r>
      <w:r w:rsidRPr="00D72778">
        <w:rPr>
          <w:rFonts w:ascii="Bookman Old Style" w:hAnsi="Bookman Old Style" w:cs="Arial"/>
          <w:spacing w:val="-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da</w:t>
      </w:r>
      <w:r w:rsidRPr="00D72778">
        <w:rPr>
          <w:rFonts w:ascii="Bookman Old Style" w:hAnsi="Bookman Old Style" w:cs="Arial"/>
          <w:spacing w:val="-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autoridade</w:t>
      </w:r>
      <w:r w:rsidRPr="00D72778">
        <w:rPr>
          <w:rFonts w:ascii="Bookman Old Style" w:hAnsi="Bookman Old Style" w:cs="Arial"/>
          <w:spacing w:val="-4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nacional</w:t>
      </w:r>
      <w:r w:rsidRPr="00D72778">
        <w:rPr>
          <w:rFonts w:ascii="Bookman Old Style" w:hAnsi="Bookman Old Style" w:cs="Arial"/>
          <w:spacing w:val="-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</w:t>
      </w:r>
      <w:r w:rsidRPr="00D72778">
        <w:rPr>
          <w:rFonts w:ascii="Bookman Old Style" w:hAnsi="Bookman Old Style" w:cs="Arial"/>
          <w:spacing w:val="-7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adotar</w:t>
      </w:r>
      <w:r w:rsidRPr="00D72778">
        <w:rPr>
          <w:rFonts w:ascii="Bookman Old Style" w:hAnsi="Bookman Old Style" w:cs="Arial"/>
          <w:spacing w:val="-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providências;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20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III - orientar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os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funcionários</w:t>
      </w:r>
      <w:r w:rsidRPr="00D72778">
        <w:rPr>
          <w:rFonts w:ascii="Bookman Old Style" w:hAnsi="Bookman Old Style" w:cs="Arial"/>
          <w:spacing w:val="5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os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contratados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da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entidade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respeito</w:t>
      </w:r>
      <w:r w:rsidRPr="00D7277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das</w:t>
      </w:r>
      <w:r w:rsidRPr="00D72778">
        <w:rPr>
          <w:rFonts w:ascii="Bookman Old Style" w:hAnsi="Bookman Old Style" w:cs="Arial"/>
          <w:spacing w:val="-5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práticas</w:t>
      </w:r>
      <w:r w:rsidRPr="00D72778">
        <w:rPr>
          <w:rFonts w:ascii="Bookman Old Style" w:hAnsi="Bookman Old Style" w:cs="Arial"/>
          <w:spacing w:val="-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</w:t>
      </w:r>
      <w:r w:rsidRPr="00D72778">
        <w:rPr>
          <w:rFonts w:ascii="Bookman Old Style" w:hAnsi="Bookman Old Style" w:cs="Arial"/>
          <w:spacing w:val="-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serem</w:t>
      </w:r>
      <w:r w:rsidRPr="00D72778">
        <w:rPr>
          <w:rFonts w:ascii="Bookman Old Style" w:hAnsi="Bookman Old Style" w:cs="Arial"/>
          <w:spacing w:val="-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tomadas</w:t>
      </w:r>
      <w:r w:rsidRPr="00D72778">
        <w:rPr>
          <w:rFonts w:ascii="Bookman Old Style" w:hAnsi="Bookman Old Style" w:cs="Arial"/>
          <w:spacing w:val="-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em relação</w:t>
      </w:r>
      <w:r w:rsidRPr="00D72778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à</w:t>
      </w:r>
      <w:r w:rsidRPr="00D72778">
        <w:rPr>
          <w:rFonts w:ascii="Bookman Old Style" w:hAnsi="Bookman Old Style" w:cs="Arial"/>
          <w:spacing w:val="-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proteção</w:t>
      </w:r>
      <w:r w:rsidRPr="00D72778">
        <w:rPr>
          <w:rFonts w:ascii="Bookman Old Style" w:hAnsi="Bookman Old Style" w:cs="Arial"/>
          <w:spacing w:val="-5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de</w:t>
      </w:r>
      <w:r w:rsidRPr="00D72778">
        <w:rPr>
          <w:rFonts w:ascii="Bookman Old Style" w:hAnsi="Bookman Old Style" w:cs="Arial"/>
          <w:spacing w:val="-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dados</w:t>
      </w:r>
      <w:r w:rsidRPr="00D72778">
        <w:rPr>
          <w:rFonts w:ascii="Bookman Old Style" w:hAnsi="Bookman Old Style" w:cs="Arial"/>
          <w:spacing w:val="-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 xml:space="preserve">pessoais; 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20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IV - Apoiar a definição das diretrizes de construção do inventário de dados pessoais relativo ao registro das operações de tratamento de dados pessoais determinados no art. 37 da LGPD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20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V - Conduzir ou aconselhar a elaboração de re</w:t>
      </w:r>
      <w:r w:rsidR="00A80F4E">
        <w:rPr>
          <w:rFonts w:ascii="Bookman Old Style" w:hAnsi="Bookman Old Style" w:cs="Arial"/>
          <w:sz w:val="24"/>
          <w:szCs w:val="24"/>
        </w:rPr>
        <w:t>la</w:t>
      </w:r>
      <w:r w:rsidRPr="00D72778">
        <w:rPr>
          <w:rFonts w:ascii="Bookman Old Style" w:hAnsi="Bookman Old Style" w:cs="Arial"/>
          <w:sz w:val="24"/>
          <w:szCs w:val="24"/>
        </w:rPr>
        <w:t xml:space="preserve">tório </w:t>
      </w:r>
      <w:r w:rsidR="00A80F4E">
        <w:rPr>
          <w:rFonts w:ascii="Bookman Old Style" w:hAnsi="Bookman Old Style" w:cs="Arial"/>
          <w:sz w:val="24"/>
          <w:szCs w:val="24"/>
        </w:rPr>
        <w:t xml:space="preserve">de impacto à proteção de dados </w:t>
      </w:r>
      <w:r w:rsidRPr="00D72778">
        <w:rPr>
          <w:rFonts w:ascii="Bookman Old Style" w:hAnsi="Bookman Old Style" w:cs="Arial"/>
          <w:sz w:val="24"/>
          <w:szCs w:val="24"/>
        </w:rPr>
        <w:t>p</w:t>
      </w:r>
      <w:r w:rsidR="00A80F4E">
        <w:rPr>
          <w:rFonts w:ascii="Bookman Old Style" w:hAnsi="Bookman Old Style" w:cs="Arial"/>
          <w:sz w:val="24"/>
          <w:szCs w:val="24"/>
        </w:rPr>
        <w:t>e</w:t>
      </w:r>
      <w:r w:rsidRPr="00D72778">
        <w:rPr>
          <w:rFonts w:ascii="Bookman Old Style" w:hAnsi="Bookman Old Style" w:cs="Arial"/>
          <w:sz w:val="24"/>
          <w:szCs w:val="24"/>
        </w:rPr>
        <w:t>ssoais, de acordo com os casos previstos na LGPD, em que tal docu</w:t>
      </w:r>
      <w:r w:rsidR="00A80F4E">
        <w:rPr>
          <w:rFonts w:ascii="Bookman Old Style" w:hAnsi="Bookman Old Style" w:cs="Arial"/>
          <w:sz w:val="24"/>
          <w:szCs w:val="24"/>
        </w:rPr>
        <w:t>m</w:t>
      </w:r>
      <w:r w:rsidRPr="00D72778">
        <w:rPr>
          <w:rFonts w:ascii="Bookman Old Style" w:hAnsi="Bookman Old Style" w:cs="Arial"/>
          <w:sz w:val="24"/>
          <w:szCs w:val="24"/>
        </w:rPr>
        <w:t>ento é necessário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20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t>VI - Conduzir ou aconselhar a implementação de regras de boas práticas e</w:t>
      </w:r>
      <w:r w:rsidR="00A80F4E">
        <w:rPr>
          <w:rFonts w:ascii="Bookman Old Style" w:hAnsi="Bookman Old Style" w:cs="Arial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de governança especificadas pelo art. 50 da LGPD</w:t>
      </w:r>
    </w:p>
    <w:p w:rsidR="00D72778" w:rsidRPr="00D72778" w:rsidRDefault="00D72778" w:rsidP="00A80F4E">
      <w:pPr>
        <w:tabs>
          <w:tab w:val="left" w:pos="0"/>
        </w:tabs>
        <w:spacing w:line="288" w:lineRule="auto"/>
        <w:ind w:right="118"/>
        <w:jc w:val="both"/>
        <w:rPr>
          <w:rFonts w:ascii="Bookman Old Style" w:hAnsi="Bookman Old Style" w:cs="Arial"/>
          <w:sz w:val="24"/>
          <w:szCs w:val="24"/>
        </w:rPr>
      </w:pPr>
      <w:r w:rsidRPr="00D72778">
        <w:rPr>
          <w:rFonts w:ascii="Bookman Old Style" w:hAnsi="Bookman Old Style" w:cs="Arial"/>
          <w:sz w:val="24"/>
          <w:szCs w:val="24"/>
        </w:rPr>
        <w:lastRenderedPageBreak/>
        <w:t>VII - Executar</w:t>
      </w:r>
      <w:r w:rsidRPr="00D7277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as</w:t>
      </w:r>
      <w:r w:rsidRPr="00D72778">
        <w:rPr>
          <w:rFonts w:ascii="Bookman Old Style" w:hAnsi="Bookman Old Style" w:cs="Arial"/>
          <w:spacing w:val="6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demais</w:t>
      </w:r>
      <w:r w:rsidRPr="00D72778">
        <w:rPr>
          <w:rFonts w:ascii="Bookman Old Style" w:hAnsi="Bookman Old Style" w:cs="Arial"/>
          <w:spacing w:val="6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atribuições</w:t>
      </w:r>
      <w:r w:rsidRPr="00D72778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determinadas</w:t>
      </w:r>
      <w:r w:rsidRPr="00D72778">
        <w:rPr>
          <w:rFonts w:ascii="Bookman Old Style" w:hAnsi="Bookman Old Style" w:cs="Arial"/>
          <w:spacing w:val="6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pelo</w:t>
      </w:r>
      <w:r w:rsidRPr="00D72778">
        <w:rPr>
          <w:rFonts w:ascii="Bookman Old Style" w:hAnsi="Bookman Old Style" w:cs="Arial"/>
          <w:spacing w:val="5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controlador</w:t>
      </w:r>
      <w:r w:rsidRPr="00D72778">
        <w:rPr>
          <w:rFonts w:ascii="Bookman Old Style" w:hAnsi="Bookman Old Style" w:cs="Arial"/>
          <w:spacing w:val="5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ou</w:t>
      </w:r>
      <w:r w:rsidRPr="00D72778">
        <w:rPr>
          <w:rFonts w:ascii="Bookman Old Style" w:hAnsi="Bookman Old Style" w:cs="Arial"/>
          <w:spacing w:val="-52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estabelecidas</w:t>
      </w:r>
      <w:r w:rsidRPr="00D72778">
        <w:rPr>
          <w:rFonts w:ascii="Bookman Old Style" w:hAnsi="Bookman Old Style" w:cs="Arial"/>
          <w:spacing w:val="-3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em</w:t>
      </w:r>
      <w:r w:rsidRPr="00D72778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D72778">
        <w:rPr>
          <w:rFonts w:ascii="Bookman Old Style" w:hAnsi="Bookman Old Style" w:cs="Arial"/>
          <w:sz w:val="24"/>
          <w:szCs w:val="24"/>
        </w:rPr>
        <w:t>normas complementares.</w:t>
      </w:r>
    </w:p>
    <w:p w:rsidR="00D72778" w:rsidRPr="00D72778" w:rsidRDefault="00D72778" w:rsidP="00D72778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D72778" w:rsidRPr="00D72778" w:rsidRDefault="00D72778" w:rsidP="00D72778">
      <w:pPr>
        <w:spacing w:line="288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C7501">
        <w:rPr>
          <w:rFonts w:ascii="Bookman Old Style" w:hAnsi="Bookman Old Style" w:cs="Arial"/>
          <w:b/>
          <w:sz w:val="24"/>
          <w:szCs w:val="24"/>
        </w:rPr>
        <w:t>Art. 3º</w:t>
      </w:r>
      <w:r w:rsidRPr="00D72778">
        <w:rPr>
          <w:rFonts w:ascii="Bookman Old Style" w:hAnsi="Bookman Old Style" w:cs="Arial"/>
          <w:sz w:val="24"/>
          <w:szCs w:val="24"/>
        </w:rPr>
        <w:t xml:space="preserve"> Este Decreto entra em vigor na data de sua publicação </w:t>
      </w:r>
    </w:p>
    <w:p w:rsidR="00DE217B" w:rsidRPr="00D72778" w:rsidRDefault="00DE217B" w:rsidP="00D72778">
      <w:pPr>
        <w:pStyle w:val="Corpodetexto"/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96188" w:rsidRPr="00D72778" w:rsidRDefault="00896188" w:rsidP="00D72778">
      <w:pPr>
        <w:spacing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72778">
        <w:rPr>
          <w:rFonts w:ascii="Bookman Old Style" w:hAnsi="Bookman Old Style"/>
          <w:sz w:val="24"/>
          <w:szCs w:val="24"/>
        </w:rPr>
        <w:t>Gabinete da Prefeita Municipal de Santa T</w:t>
      </w:r>
      <w:r w:rsidR="00A34EAA" w:rsidRPr="00D72778">
        <w:rPr>
          <w:rFonts w:ascii="Bookman Old Style" w:hAnsi="Bookman Old Style"/>
          <w:sz w:val="24"/>
          <w:szCs w:val="24"/>
        </w:rPr>
        <w:t>erezinha do Progresso - SC, em 30</w:t>
      </w:r>
      <w:r w:rsidRPr="00D72778">
        <w:rPr>
          <w:rFonts w:ascii="Bookman Old Style" w:hAnsi="Bookman Old Style"/>
          <w:sz w:val="24"/>
          <w:szCs w:val="24"/>
        </w:rPr>
        <w:t xml:space="preserve"> de dezembro de 2021.</w:t>
      </w:r>
    </w:p>
    <w:p w:rsidR="00896188" w:rsidRPr="00D72778" w:rsidRDefault="00896188" w:rsidP="00D72778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96188" w:rsidRPr="00D72778" w:rsidRDefault="00896188" w:rsidP="00D72778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896188" w:rsidRPr="00D72778" w:rsidRDefault="00896188" w:rsidP="00D72778">
      <w:pPr>
        <w:spacing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2778">
        <w:rPr>
          <w:rFonts w:ascii="Bookman Old Style" w:hAnsi="Bookman Old Style"/>
          <w:b/>
          <w:sz w:val="24"/>
          <w:szCs w:val="24"/>
        </w:rPr>
        <w:t>MARCIA DETOFOL</w:t>
      </w:r>
    </w:p>
    <w:p w:rsidR="00896188" w:rsidRPr="00D72778" w:rsidRDefault="00896188" w:rsidP="00D72778">
      <w:pPr>
        <w:spacing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2778">
        <w:rPr>
          <w:rFonts w:ascii="Bookman Old Style" w:hAnsi="Bookman Old Style"/>
          <w:b/>
          <w:sz w:val="24"/>
          <w:szCs w:val="24"/>
        </w:rPr>
        <w:t xml:space="preserve">Prefeita Municipal </w:t>
      </w:r>
    </w:p>
    <w:p w:rsidR="00896188" w:rsidRPr="00D72778" w:rsidRDefault="00896188" w:rsidP="00D72778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B40C85" w:rsidRPr="00D72778" w:rsidRDefault="00896188" w:rsidP="00D72778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D72778">
        <w:rPr>
          <w:rFonts w:ascii="Bookman Old Style" w:hAnsi="Bookman Old Style"/>
          <w:sz w:val="24"/>
          <w:szCs w:val="24"/>
        </w:rPr>
        <w:t>Registrado e publicado em data supra:</w:t>
      </w:r>
      <w:bookmarkEnd w:id="0"/>
    </w:p>
    <w:sectPr w:rsidR="00B40C85" w:rsidRPr="00D72778" w:rsidSect="00CF03D5">
      <w:pgSz w:w="11907" w:h="16840" w:code="9"/>
      <w:pgMar w:top="2269" w:right="1701" w:bottom="198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3CD"/>
    <w:multiLevelType w:val="hybridMultilevel"/>
    <w:tmpl w:val="B6348F3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7B"/>
    <w:rsid w:val="00010873"/>
    <w:rsid w:val="00046A35"/>
    <w:rsid w:val="000A060C"/>
    <w:rsid w:val="000D4E25"/>
    <w:rsid w:val="000F7D59"/>
    <w:rsid w:val="001065E7"/>
    <w:rsid w:val="0014408D"/>
    <w:rsid w:val="00187005"/>
    <w:rsid w:val="001B6211"/>
    <w:rsid w:val="001D30F7"/>
    <w:rsid w:val="001F2029"/>
    <w:rsid w:val="002249FA"/>
    <w:rsid w:val="00276406"/>
    <w:rsid w:val="002933AD"/>
    <w:rsid w:val="002B1E71"/>
    <w:rsid w:val="002B4D75"/>
    <w:rsid w:val="002B6214"/>
    <w:rsid w:val="00301495"/>
    <w:rsid w:val="003027E4"/>
    <w:rsid w:val="00337916"/>
    <w:rsid w:val="00353C09"/>
    <w:rsid w:val="00370449"/>
    <w:rsid w:val="003707AF"/>
    <w:rsid w:val="00380518"/>
    <w:rsid w:val="00444411"/>
    <w:rsid w:val="0045172D"/>
    <w:rsid w:val="0046466F"/>
    <w:rsid w:val="00475A16"/>
    <w:rsid w:val="00484C84"/>
    <w:rsid w:val="00485839"/>
    <w:rsid w:val="0051659F"/>
    <w:rsid w:val="005B70DA"/>
    <w:rsid w:val="006268F0"/>
    <w:rsid w:val="00644818"/>
    <w:rsid w:val="0069702A"/>
    <w:rsid w:val="006A3E71"/>
    <w:rsid w:val="006A69B5"/>
    <w:rsid w:val="006D408E"/>
    <w:rsid w:val="006D5B29"/>
    <w:rsid w:val="006F4979"/>
    <w:rsid w:val="00750C4B"/>
    <w:rsid w:val="0078028A"/>
    <w:rsid w:val="007B6254"/>
    <w:rsid w:val="007C5579"/>
    <w:rsid w:val="007E430D"/>
    <w:rsid w:val="00814ECE"/>
    <w:rsid w:val="00874F79"/>
    <w:rsid w:val="00890597"/>
    <w:rsid w:val="00896188"/>
    <w:rsid w:val="008A091F"/>
    <w:rsid w:val="008A4C79"/>
    <w:rsid w:val="008C0E93"/>
    <w:rsid w:val="00901CF4"/>
    <w:rsid w:val="009149F6"/>
    <w:rsid w:val="00962590"/>
    <w:rsid w:val="00966FD3"/>
    <w:rsid w:val="009A3230"/>
    <w:rsid w:val="009B08DF"/>
    <w:rsid w:val="009C1398"/>
    <w:rsid w:val="00A06EA2"/>
    <w:rsid w:val="00A34EAA"/>
    <w:rsid w:val="00A702E1"/>
    <w:rsid w:val="00A70601"/>
    <w:rsid w:val="00A7475B"/>
    <w:rsid w:val="00A80F4E"/>
    <w:rsid w:val="00AA3DC0"/>
    <w:rsid w:val="00AB434B"/>
    <w:rsid w:val="00AD1A32"/>
    <w:rsid w:val="00AD5D29"/>
    <w:rsid w:val="00B059F5"/>
    <w:rsid w:val="00B40C85"/>
    <w:rsid w:val="00B5224D"/>
    <w:rsid w:val="00B745D6"/>
    <w:rsid w:val="00B9233E"/>
    <w:rsid w:val="00BC323F"/>
    <w:rsid w:val="00BC49E1"/>
    <w:rsid w:val="00BE7004"/>
    <w:rsid w:val="00C4587B"/>
    <w:rsid w:val="00C57412"/>
    <w:rsid w:val="00C64008"/>
    <w:rsid w:val="00C82124"/>
    <w:rsid w:val="00C9031A"/>
    <w:rsid w:val="00CC6730"/>
    <w:rsid w:val="00CC7C64"/>
    <w:rsid w:val="00CD111E"/>
    <w:rsid w:val="00CD32B6"/>
    <w:rsid w:val="00CF03D5"/>
    <w:rsid w:val="00D17549"/>
    <w:rsid w:val="00D51313"/>
    <w:rsid w:val="00D51A95"/>
    <w:rsid w:val="00D52DE7"/>
    <w:rsid w:val="00D56796"/>
    <w:rsid w:val="00D66D26"/>
    <w:rsid w:val="00D72778"/>
    <w:rsid w:val="00D75828"/>
    <w:rsid w:val="00D91E68"/>
    <w:rsid w:val="00DE217B"/>
    <w:rsid w:val="00E05C1B"/>
    <w:rsid w:val="00E81CBE"/>
    <w:rsid w:val="00E91707"/>
    <w:rsid w:val="00EA74E1"/>
    <w:rsid w:val="00EC7501"/>
    <w:rsid w:val="00F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AA"/>
    <w:pPr>
      <w:keepNext/>
      <w:outlineLvl w:val="0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A34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4587B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5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D91E6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91E6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4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1398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39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3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34EA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34EA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34E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E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4EAA"/>
    <w:pPr>
      <w:keepNext/>
      <w:outlineLvl w:val="0"/>
    </w:pPr>
    <w:rPr>
      <w:rFonts w:ascii="Arial" w:hAnsi="Arial"/>
      <w:b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A34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C4587B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45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D91E6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D91E6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4E1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1398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39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3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34EA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34EA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34E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34E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iva</cp:lastModifiedBy>
  <cp:revision>6</cp:revision>
  <cp:lastPrinted>2021-12-30T19:33:00Z</cp:lastPrinted>
  <dcterms:created xsi:type="dcterms:W3CDTF">2021-12-30T19:33:00Z</dcterms:created>
  <dcterms:modified xsi:type="dcterms:W3CDTF">2021-12-30T19:39:00Z</dcterms:modified>
</cp:coreProperties>
</file>