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DF2A42">
        <w:rPr>
          <w:rFonts w:ascii="Bookman Old Style" w:hAnsi="Bookman Old Style"/>
          <w:sz w:val="24"/>
          <w:szCs w:val="24"/>
        </w:rPr>
        <w:t>50/2020</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DF2A42">
        <w:rPr>
          <w:rFonts w:ascii="Bookman Old Style" w:hAnsi="Bookman Old Style"/>
          <w:sz w:val="24"/>
          <w:szCs w:val="24"/>
        </w:rPr>
        <w:t>50/2020</w:t>
      </w:r>
      <w:r w:rsidRPr="000F5F8A">
        <w:rPr>
          <w:rFonts w:ascii="Bookman Old Style" w:hAnsi="Bookman Old Style"/>
          <w:sz w:val="24"/>
          <w:szCs w:val="24"/>
        </w:rPr>
        <w:t xml:space="preserve"> e a modalidade pregão presencial nº </w:t>
      </w:r>
      <w:r w:rsidR="00DF2A42">
        <w:rPr>
          <w:rFonts w:ascii="Bookman Old Style" w:hAnsi="Bookman Old Style"/>
          <w:sz w:val="24"/>
          <w:szCs w:val="24"/>
        </w:rPr>
        <w:t>30/2020</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302BF5">
        <w:rPr>
          <w:rFonts w:ascii="Bookman Old Style" w:hAnsi="Bookman Old Style"/>
          <w:b/>
          <w:sz w:val="24"/>
          <w:szCs w:val="24"/>
        </w:rPr>
        <w:t>08</w:t>
      </w:r>
      <w:r w:rsidR="0049104A">
        <w:rPr>
          <w:rFonts w:ascii="Bookman Old Style" w:hAnsi="Bookman Old Style"/>
          <w:b/>
          <w:sz w:val="24"/>
          <w:szCs w:val="24"/>
        </w:rPr>
        <w:t>:</w:t>
      </w:r>
      <w:r w:rsidR="00302BF5">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b/>
          <w:sz w:val="24"/>
          <w:szCs w:val="24"/>
        </w:rPr>
        <w:t>hs</w:t>
      </w:r>
      <w:r w:rsidRPr="000F5F8A">
        <w:rPr>
          <w:rFonts w:ascii="Bookman Old Style" w:hAnsi="Bookman Old Style"/>
          <w:sz w:val="24"/>
          <w:szCs w:val="24"/>
        </w:rPr>
        <w:t xml:space="preserve"> do dia </w:t>
      </w:r>
      <w:r w:rsidR="00DF2A42" w:rsidRPr="00DF2A42">
        <w:rPr>
          <w:rFonts w:ascii="Bookman Old Style" w:hAnsi="Bookman Old Style"/>
          <w:b/>
          <w:sz w:val="24"/>
          <w:szCs w:val="24"/>
        </w:rPr>
        <w:t>2</w:t>
      </w:r>
      <w:r w:rsidR="00E249EE">
        <w:rPr>
          <w:rFonts w:ascii="Bookman Old Style" w:hAnsi="Bookman Old Style"/>
          <w:b/>
          <w:sz w:val="24"/>
          <w:szCs w:val="24"/>
        </w:rPr>
        <w:t>7</w:t>
      </w:r>
      <w:r w:rsidR="00DF2A42" w:rsidRPr="00DF2A42">
        <w:rPr>
          <w:rFonts w:ascii="Bookman Old Style" w:hAnsi="Bookman Old Style"/>
          <w:b/>
          <w:sz w:val="24"/>
          <w:szCs w:val="24"/>
        </w:rPr>
        <w:t>/05/2020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302BF5">
        <w:rPr>
          <w:rFonts w:ascii="Bookman Old Style" w:hAnsi="Bookman Old Style"/>
          <w:b/>
          <w:sz w:val="24"/>
          <w:szCs w:val="24"/>
        </w:rPr>
        <w:t>08</w:t>
      </w:r>
      <w:r w:rsidR="0049104A">
        <w:rPr>
          <w:rFonts w:ascii="Bookman Old Style" w:hAnsi="Bookman Old Style"/>
          <w:b/>
          <w:sz w:val="24"/>
          <w:szCs w:val="24"/>
        </w:rPr>
        <w:t>:</w:t>
      </w:r>
      <w:r w:rsidR="00302BF5">
        <w:rPr>
          <w:rFonts w:ascii="Bookman Old Style" w:hAnsi="Bookman Old Style"/>
          <w:b/>
          <w:sz w:val="24"/>
          <w:szCs w:val="24"/>
        </w:rPr>
        <w:t>0</w:t>
      </w:r>
      <w:r w:rsidR="00DA3CEE"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8"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10"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Pr="00BC2C1B"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DF2A42" w:rsidRPr="00DF2A42">
        <w:rPr>
          <w:rFonts w:ascii="Bookman Old Style" w:hAnsi="Bookman Old Style"/>
          <w:b/>
          <w:sz w:val="24"/>
          <w:szCs w:val="24"/>
        </w:rPr>
        <w:t>A PRESENTE LICITAÇÃO VISA O REGISTRO DE PREÇOS PARA FUTURA E EVENTUAL CONTRATAÇÃO DE EMPRESA PARA PRESTAÇÃO DE SERVIÇOS DE PINTURA DE FAIXAS - SINALIZAÇÃO HORIZONTAL COM TINTA RETRORREFLEXIVA A BASE DE RESINA ACRÍLICA COM MICROESFERAS DE VIDRO, NAS DIVERSAS RUAS DO MUNICÍPIO, CONFORME ESPECIFICAÇÕES DO EDITAL E SEUS ANEXOS, PELO PERÍODO DE 01 (UM) ANO</w:t>
      </w:r>
      <w:r w:rsidR="00DF2A42">
        <w:rPr>
          <w:rFonts w:ascii="Bookman Old Style" w:hAnsi="Bookman Old Style"/>
          <w:b/>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8C38A4" w:rsidRPr="000F5F8A"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através do orçamento vigente para o ano.</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8353F3"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8353F3" w:rsidRPr="004954CB">
        <w:rPr>
          <w:rFonts w:ascii="Bookman Old Style" w:hAnsi="Bookman Old Style"/>
          <w:bCs/>
          <w:sz w:val="24"/>
          <w:szCs w:val="24"/>
        </w:rPr>
        <w:t>Poderão participar desta licitação todas as interessadas, do ramo de atividade pertinente ao objeto da contratação e que preencherem as condições constantes neste Edital</w:t>
      </w:r>
      <w:r w:rsidR="008353F3">
        <w:rPr>
          <w:rFonts w:ascii="Bookman Old Style" w:hAnsi="Bookman Old Style"/>
          <w:bCs/>
          <w:sz w:val="24"/>
          <w:szCs w:val="24"/>
        </w:rPr>
        <w:t>. Podendo ser tanto empresas (pessoas jurídicas) e/ou pessoa física.</w:t>
      </w:r>
      <w:r w:rsidR="008353F3" w:rsidRPr="000F5F8A">
        <w:rPr>
          <w:rFonts w:ascii="Bookman Old Style" w:hAnsi="Bookman Old Style"/>
          <w:b/>
          <w:bCs/>
          <w:sz w:val="24"/>
          <w:szCs w:val="24"/>
        </w:rPr>
        <w:t xml:space="preserve">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w:t>
      </w:r>
      <w:r w:rsidRPr="000F5F8A">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w:t>
      </w:r>
      <w:r w:rsidRPr="000F5F8A">
        <w:rPr>
          <w:rFonts w:ascii="Bookman Old Style" w:hAnsi="Bookman Old Style"/>
          <w:bCs/>
          <w:color w:val="000000" w:themeColor="text1"/>
          <w:sz w:val="24"/>
          <w:szCs w:val="24"/>
        </w:rPr>
        <w:lastRenderedPageBreak/>
        <w:t xml:space="preserve">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DF2A42">
        <w:rPr>
          <w:rFonts w:ascii="Bookman Old Style" w:hAnsi="Bookman Old Style"/>
          <w:sz w:val="24"/>
          <w:szCs w:val="24"/>
        </w:rPr>
        <w:t>50/2020</w:t>
      </w:r>
      <w:r w:rsidRPr="000F5F8A">
        <w:rPr>
          <w:rFonts w:ascii="Bookman Old Style" w:hAnsi="Bookman Old Style"/>
          <w:sz w:val="24"/>
          <w:szCs w:val="24"/>
        </w:rPr>
        <w:t xml:space="preserve"> Modalidade Pregão Presencial nº </w:t>
      </w:r>
      <w:r w:rsidR="00DF2A42" w:rsidRPr="00DF2A42">
        <w:rPr>
          <w:rFonts w:ascii="Bookman Old Style" w:hAnsi="Bookman Old Style"/>
          <w:sz w:val="24"/>
          <w:szCs w:val="24"/>
        </w:rPr>
        <w:t>30/2020.</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8353F3" w:rsidRPr="0057329A" w:rsidRDefault="00136074" w:rsidP="0057329A">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8353F3">
        <w:rPr>
          <w:rFonts w:ascii="Bookman Old Style" w:hAnsi="Bookman Old Style"/>
          <w:sz w:val="24"/>
          <w:szCs w:val="24"/>
        </w:rPr>
        <w:t>elefone: (__)_________________</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lastRenderedPageBreak/>
        <w:t>9. DOS DOCUMENTOS DE HABILITAÇÃO – ENVELOPE B</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w:t>
      </w:r>
      <w:r w:rsidRPr="004954CB">
        <w:rPr>
          <w:rFonts w:ascii="Bookman Old Style" w:hAnsi="Bookman Old Style"/>
          <w:bCs/>
          <w:sz w:val="24"/>
          <w:szCs w:val="24"/>
        </w:rPr>
        <w:t xml:space="preserve"> </w:t>
      </w:r>
      <w:r w:rsidRPr="004954CB">
        <w:rPr>
          <w:rFonts w:ascii="Bookman Old Style" w:hAnsi="Bookman Old Style"/>
          <w:b/>
          <w:bCs/>
          <w:sz w:val="24"/>
          <w:szCs w:val="24"/>
        </w:rPr>
        <w:t>Documentação Relativa à Habilitação Jurídica</w:t>
      </w:r>
      <w:r>
        <w:rPr>
          <w:rFonts w:ascii="Bookman Old Style" w:hAnsi="Bookman Old Style"/>
          <w:b/>
          <w:bCs/>
          <w:sz w:val="24"/>
          <w:szCs w:val="24"/>
        </w:rPr>
        <w:t xml:space="preserve"> e Habilitação Física</w:t>
      </w:r>
      <w:r w:rsidRPr="004954CB">
        <w:rPr>
          <w:rFonts w:ascii="Bookman Old Style" w:hAnsi="Bookman Old Style"/>
          <w:b/>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9.1.1.</w:t>
      </w:r>
      <w:r w:rsidRPr="004954CB">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w:t>
      </w:r>
      <w:r>
        <w:rPr>
          <w:rFonts w:ascii="Bookman Old Style" w:hAnsi="Bookman Old Style"/>
          <w:bCs/>
          <w:sz w:val="24"/>
          <w:szCs w:val="24"/>
        </w:rPr>
        <w:t>ando a atividade assim o exigir; (</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9.1.2. </w:t>
      </w:r>
      <w:r w:rsidRPr="004954CB">
        <w:rPr>
          <w:rFonts w:ascii="Bookman Old Style" w:hAnsi="Bookman Old Style"/>
          <w:bCs/>
          <w:sz w:val="24"/>
          <w:szCs w:val="24"/>
        </w:rPr>
        <w:t>Declaração conjunta de inexistência de penalidades de suspensão ou impedimento temporário da participação em licitação, e inidoneidade para licitar</w:t>
      </w:r>
      <w:r>
        <w:rPr>
          <w:rFonts w:ascii="Bookman Old Style" w:hAnsi="Bookman Old Style"/>
          <w:bCs/>
          <w:sz w:val="24"/>
          <w:szCs w:val="24"/>
        </w:rPr>
        <w:t xml:space="preserve"> e contratar (MODELO ANEXO III) (</w:t>
      </w:r>
      <w:r w:rsidRPr="00CF6A6B">
        <w:rPr>
          <w:rFonts w:ascii="Bookman Old Style" w:hAnsi="Bookman Old Style"/>
          <w:b/>
          <w:bCs/>
          <w:sz w:val="24"/>
          <w:szCs w:val="24"/>
        </w:rPr>
        <w:t>PESSOA</w:t>
      </w:r>
      <w:r>
        <w:rPr>
          <w:rFonts w:ascii="Bookman Old Style" w:hAnsi="Bookman Old Style"/>
          <w:bCs/>
          <w:sz w:val="24"/>
          <w:szCs w:val="24"/>
        </w:rPr>
        <w:t xml:space="preserve"> </w:t>
      </w:r>
      <w:r w:rsidRPr="00CF6A6B">
        <w:rPr>
          <w:rFonts w:ascii="Bookman Old Style" w:hAnsi="Bookman Old Style"/>
          <w:b/>
          <w:bCs/>
          <w:sz w:val="24"/>
          <w:szCs w:val="24"/>
        </w:rPr>
        <w:t>FÍSICA E PESSOA JURÍDICA</w:t>
      </w:r>
      <w:r>
        <w:rPr>
          <w:rFonts w:ascii="Bookman Old Style" w:hAnsi="Bookman Old Style"/>
          <w:bCs/>
          <w:sz w:val="24"/>
          <w:szCs w:val="24"/>
        </w:rPr>
        <w:t>).</w:t>
      </w:r>
    </w:p>
    <w:p w:rsidR="008353F3" w:rsidRDefault="008353F3" w:rsidP="008353F3">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9.1</w:t>
      </w:r>
      <w:r w:rsidRPr="004954CB">
        <w:rPr>
          <w:rFonts w:ascii="Bookman Old Style" w:hAnsi="Bookman Old Style"/>
          <w:b/>
          <w:bCs/>
          <w:sz w:val="24"/>
          <w:szCs w:val="24"/>
        </w:rPr>
        <w:t>.</w:t>
      </w:r>
      <w:r>
        <w:rPr>
          <w:rFonts w:ascii="Bookman Old Style" w:hAnsi="Bookman Old Style"/>
          <w:b/>
          <w:bCs/>
          <w:sz w:val="24"/>
          <w:szCs w:val="24"/>
        </w:rPr>
        <w:t>3</w:t>
      </w:r>
      <w:r w:rsidRPr="004954CB">
        <w:rPr>
          <w:rFonts w:ascii="Bookman Old Style" w:hAnsi="Bookman Old Style"/>
          <w:bCs/>
          <w:sz w:val="24"/>
          <w:szCs w:val="24"/>
        </w:rPr>
        <w:t xml:space="preserve"> Cópia autenticada do RG e CPF do participante.</w:t>
      </w:r>
      <w:r>
        <w:rPr>
          <w:rFonts w:ascii="Bookman Old Style" w:hAnsi="Bookman Old Style"/>
          <w:bCs/>
          <w:sz w:val="24"/>
          <w:szCs w:val="24"/>
        </w:rPr>
        <w:t xml:space="preserve"> (</w:t>
      </w:r>
      <w:r w:rsidRPr="00CF6A6B">
        <w:rPr>
          <w:rFonts w:ascii="Bookman Old Style" w:hAnsi="Bookman Old Style"/>
          <w:b/>
          <w:bCs/>
          <w:sz w:val="24"/>
          <w:szCs w:val="24"/>
        </w:rPr>
        <w:t>PESSOA FÍSICA E PESSOA JURÍDICA)</w:t>
      </w:r>
      <w:r>
        <w:rPr>
          <w:rFonts w:ascii="Bookman Old Style" w:hAnsi="Bookman Old Style"/>
          <w:b/>
          <w:bCs/>
          <w:sz w:val="24"/>
          <w:szCs w:val="24"/>
        </w:rPr>
        <w:t>.</w:t>
      </w:r>
    </w:p>
    <w:p w:rsidR="008353F3" w:rsidRPr="00CF6A6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 xml:space="preserve">9.2. Documentação Relativa à Regularidade Fiscal e Trabalhista: </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9.2.1. </w:t>
      </w:r>
      <w:r w:rsidRPr="004954CB">
        <w:rPr>
          <w:rFonts w:ascii="Bookman Old Style" w:hAnsi="Bookman Old Style"/>
          <w:bCs/>
          <w:sz w:val="24"/>
          <w:szCs w:val="24"/>
        </w:rPr>
        <w:t>Prova de inscrição no Cadastro Nacional da Pessoa Jurídica (CNPJ); </w:t>
      </w:r>
      <w:r>
        <w:rPr>
          <w:rFonts w:ascii="Bookman Old Style" w:hAnsi="Bookman Old Style"/>
          <w:bCs/>
          <w:sz w:val="24"/>
          <w:szCs w:val="24"/>
        </w:rPr>
        <w:t>(</w:t>
      </w:r>
      <w:r w:rsidRPr="00CF6A6B">
        <w:rPr>
          <w:rFonts w:ascii="Bookman Old Style" w:hAnsi="Bookman Old Style"/>
          <w:b/>
          <w:bCs/>
          <w:sz w:val="24"/>
          <w:szCs w:val="24"/>
        </w:rPr>
        <w:t>PESSOA JURÍDICA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9.2.2. </w:t>
      </w:r>
      <w:r w:rsidRPr="004954CB">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9.2.3. </w:t>
      </w:r>
      <w:r w:rsidRPr="004954CB">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9.2.4. </w:t>
      </w:r>
      <w:r w:rsidRPr="004954CB">
        <w:rPr>
          <w:rFonts w:ascii="Bookman Old Style" w:hAnsi="Bookman Old Style"/>
          <w:bCs/>
          <w:sz w:val="24"/>
          <w:szCs w:val="24"/>
        </w:rPr>
        <w:t>Prova de regularidade com a Fazenda Municipal onde situa-se a licitante, efetuada através da certidão negativa ou positiva com efeitos de negativa de débitos Municipais;</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9.2.5. </w:t>
      </w:r>
      <w:r w:rsidRPr="004954CB">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lastRenderedPageBreak/>
        <w:t xml:space="preserve">9.2.6. </w:t>
      </w:r>
      <w:r w:rsidRPr="004954CB">
        <w:rPr>
          <w:rFonts w:ascii="Bookman Old Style" w:hAnsi="Bookman Old Style"/>
          <w:bCs/>
          <w:sz w:val="24"/>
          <w:szCs w:val="24"/>
        </w:rPr>
        <w:t>Prova de inexistência de débitos inadimplidos perante a Justiça do Trabalho, mediante a apresentação de certidão negativa de débitos trabalhistas (CNDT);</w:t>
      </w:r>
    </w:p>
    <w:p w:rsidR="008353F3" w:rsidRPr="004954CB"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9.2.7. </w:t>
      </w:r>
      <w:r w:rsidRPr="004954CB">
        <w:rPr>
          <w:rFonts w:ascii="Bookman Old Style" w:hAnsi="Bookman Old Style"/>
          <w:bCs/>
          <w:sz w:val="24"/>
          <w:szCs w:val="24"/>
        </w:rPr>
        <w:t>Declaração de cumprimento com o disposto no artigo 7.º inciso XXXIII, da Constituição Federal. (MODELO ANEXO IV).</w:t>
      </w:r>
      <w:r>
        <w:rPr>
          <w:rFonts w:ascii="Bookman Old Style" w:hAnsi="Bookman Old Style"/>
          <w:bCs/>
          <w:sz w:val="24"/>
          <w:szCs w:val="24"/>
        </w:rPr>
        <w:t xml:space="preserve"> (</w:t>
      </w:r>
      <w:r w:rsidRPr="00CF6A6B">
        <w:rPr>
          <w:rFonts w:ascii="Bookman Old Style" w:hAnsi="Bookman Old Style"/>
          <w:b/>
          <w:bCs/>
          <w:sz w:val="24"/>
          <w:szCs w:val="24"/>
        </w:rPr>
        <w:t>PESSOA JURÍDICA E PESSOA FÍSICA</w:t>
      </w:r>
      <w:r>
        <w:rPr>
          <w:rFonts w:ascii="Bookman Old Style" w:hAnsi="Bookman Old Style"/>
          <w:bCs/>
          <w:sz w:val="24"/>
          <w:szCs w:val="24"/>
        </w:rPr>
        <w:t>).</w:t>
      </w: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p>
    <w:p w:rsidR="008353F3" w:rsidRPr="004954CB" w:rsidRDefault="008353F3" w:rsidP="008353F3">
      <w:pPr>
        <w:overflowPunct w:val="0"/>
        <w:autoSpaceDE w:val="0"/>
        <w:autoSpaceDN w:val="0"/>
        <w:adjustRightInd w:val="0"/>
        <w:spacing w:after="120"/>
        <w:jc w:val="both"/>
        <w:rPr>
          <w:rFonts w:ascii="Bookman Old Style" w:hAnsi="Bookman Old Style"/>
          <w:b/>
          <w:bCs/>
          <w:sz w:val="24"/>
          <w:szCs w:val="24"/>
        </w:rPr>
      </w:pPr>
      <w:r w:rsidRPr="004954CB">
        <w:rPr>
          <w:rFonts w:ascii="Bookman Old Style" w:hAnsi="Bookman Old Style"/>
          <w:b/>
          <w:bCs/>
          <w:sz w:val="24"/>
          <w:szCs w:val="24"/>
        </w:rPr>
        <w:t>9.3. Documentação Relativa à Qualificação Econômico-Financeira:</w:t>
      </w:r>
    </w:p>
    <w:p w:rsidR="008353F3" w:rsidRDefault="008353F3" w:rsidP="008353F3">
      <w:pPr>
        <w:overflowPunct w:val="0"/>
        <w:autoSpaceDE w:val="0"/>
        <w:autoSpaceDN w:val="0"/>
        <w:adjustRightInd w:val="0"/>
        <w:spacing w:after="120"/>
        <w:jc w:val="both"/>
        <w:rPr>
          <w:rFonts w:ascii="Bookman Old Style" w:hAnsi="Bookman Old Style"/>
          <w:bCs/>
          <w:sz w:val="24"/>
          <w:szCs w:val="24"/>
        </w:rPr>
      </w:pPr>
      <w:r w:rsidRPr="004954CB">
        <w:rPr>
          <w:rFonts w:ascii="Bookman Old Style" w:hAnsi="Bookman Old Style"/>
          <w:b/>
          <w:bCs/>
          <w:sz w:val="24"/>
          <w:szCs w:val="24"/>
        </w:rPr>
        <w:t xml:space="preserve">9.3.1 </w:t>
      </w:r>
      <w:r w:rsidR="00DF2A42" w:rsidRPr="00DF2A42">
        <w:rPr>
          <w:rFonts w:ascii="Bookman Old Style" w:hAnsi="Bookman Old Style" w:cs="Arial"/>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4954CB">
        <w:rPr>
          <w:rFonts w:ascii="Bookman Old Style" w:hAnsi="Bookman Old Style"/>
          <w:bCs/>
          <w:sz w:val="24"/>
          <w:szCs w:val="24"/>
        </w:rPr>
        <w:t>.</w:t>
      </w:r>
      <w:r>
        <w:rPr>
          <w:rFonts w:ascii="Bookman Old Style" w:hAnsi="Bookman Old Style"/>
          <w:bCs/>
          <w:sz w:val="24"/>
          <w:szCs w:val="24"/>
        </w:rPr>
        <w:t xml:space="preserve"> (</w:t>
      </w:r>
      <w:r w:rsidRPr="00CF6A6B">
        <w:rPr>
          <w:rFonts w:ascii="Bookman Old Style" w:hAnsi="Bookman Old Style"/>
          <w:b/>
          <w:bCs/>
          <w:sz w:val="24"/>
          <w:szCs w:val="24"/>
        </w:rPr>
        <w:t>PESSOA JURÍDICA</w:t>
      </w:r>
      <w:r>
        <w:rPr>
          <w:rFonts w:ascii="Bookman Old Style" w:hAnsi="Bookman Old Style"/>
          <w:b/>
          <w:bCs/>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w:t>
      </w:r>
      <w:r w:rsidRPr="000F5F8A">
        <w:rPr>
          <w:rFonts w:ascii="Bookman Old Style" w:hAnsi="Bookman Old Style"/>
          <w:bCs/>
          <w:sz w:val="24"/>
          <w:szCs w:val="24"/>
        </w:rPr>
        <w:lastRenderedPageBreak/>
        <w:t>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DF2A42">
        <w:rPr>
          <w:rFonts w:ascii="Bookman Old Style" w:hAnsi="Bookman Old Style"/>
          <w:sz w:val="24"/>
          <w:szCs w:val="24"/>
        </w:rPr>
        <w:t>50/2020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DF2A42">
        <w:rPr>
          <w:rFonts w:ascii="Bookman Old Style" w:hAnsi="Bookman Old Style"/>
          <w:sz w:val="24"/>
          <w:szCs w:val="24"/>
        </w:rPr>
        <w:t>30/2020</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w:t>
      </w:r>
      <w:r w:rsidRPr="000F5F8A">
        <w:rPr>
          <w:rFonts w:ascii="Bookman Old Style" w:hAnsi="Bookman Old Style"/>
          <w:bCs/>
          <w:sz w:val="24"/>
          <w:szCs w:val="24"/>
        </w:rPr>
        <w:lastRenderedPageBreak/>
        <w:t>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w:t>
      </w:r>
      <w:r w:rsidRPr="000F5F8A">
        <w:rPr>
          <w:rFonts w:ascii="Bookman Old Style" w:hAnsi="Bookman Old Style"/>
          <w:bCs/>
          <w:sz w:val="24"/>
          <w:szCs w:val="24"/>
        </w:rPr>
        <w:lastRenderedPageBreak/>
        <w:t>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lastRenderedPageBreak/>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w:t>
      </w:r>
      <w:r w:rsidRPr="000F5F8A">
        <w:rPr>
          <w:rFonts w:ascii="Bookman Old Style" w:hAnsi="Bookman Old Style"/>
          <w:sz w:val="24"/>
          <w:szCs w:val="24"/>
        </w:rPr>
        <w:lastRenderedPageBreak/>
        <w:t xml:space="preserve">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do objeto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adquiridos</w:t>
      </w:r>
      <w:r w:rsidR="001F4BB3" w:rsidRPr="000F5F8A">
        <w:rPr>
          <w:rFonts w:ascii="Bookman Old Style" w:hAnsi="Bookman Old Style"/>
          <w:sz w:val="24"/>
          <w:szCs w:val="24"/>
        </w:rPr>
        <w:t>, a marca, o valor</w:t>
      </w:r>
      <w:r w:rsidR="00136074" w:rsidRPr="000F5F8A">
        <w:rPr>
          <w:rFonts w:ascii="Bookman Old Style" w:hAnsi="Bookman Old Style"/>
          <w:sz w:val="24"/>
          <w:szCs w:val="24"/>
        </w:rPr>
        <w:t xml:space="preserve"> e o local de entrega.</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0F5F8A" w:rsidRDefault="00136074"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e</w:t>
      </w:r>
      <w:r w:rsidRPr="000F5F8A">
        <w:rPr>
          <w:rFonts w:ascii="Bookman Old Style" w:hAnsi="Bookman Old Style"/>
          <w:color w:val="000000" w:themeColor="text1"/>
          <w:sz w:val="24"/>
          <w:szCs w:val="24"/>
        </w:rPr>
        <w:t>ntregar o objeto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1F4BB3" w:rsidRPr="000F5F8A">
        <w:rPr>
          <w:rFonts w:ascii="Bookman Old Style" w:hAnsi="Bookman Old Style"/>
          <w:color w:val="000000" w:themeColor="text1"/>
          <w:sz w:val="24"/>
          <w:szCs w:val="24"/>
        </w:rPr>
        <w:t xml:space="preserve">em perfeitas condições,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394EBE" w:rsidRPr="000F5F8A">
        <w:rPr>
          <w:rFonts w:ascii="Bookman Old Style" w:hAnsi="Bookman Old Style"/>
          <w:color w:val="000000" w:themeColor="text1"/>
          <w:sz w:val="24"/>
          <w:szCs w:val="24"/>
        </w:rPr>
        <w:t>a avença.</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entrega do objeto</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ou na </w:t>
      </w:r>
      <w:r w:rsidR="00394EBE" w:rsidRPr="000F5F8A">
        <w:rPr>
          <w:rFonts w:ascii="Bookman Old Style" w:hAnsi="Bookman Old Style"/>
          <w:color w:val="000000" w:themeColor="text1"/>
          <w:sz w:val="24"/>
          <w:szCs w:val="24"/>
        </w:rPr>
        <w:t xml:space="preserve">sua </w:t>
      </w:r>
      <w:r w:rsidR="00136074" w:rsidRPr="000F5F8A">
        <w:rPr>
          <w:rFonts w:ascii="Bookman Old Style" w:hAnsi="Bookman Old Style"/>
          <w:color w:val="000000" w:themeColor="text1"/>
          <w:sz w:val="24"/>
          <w:szCs w:val="24"/>
        </w:rPr>
        <w:t>troca</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Administração,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136074" w:rsidRPr="000F5F8A">
        <w:rPr>
          <w:rFonts w:ascii="Bookman Old Style" w:hAnsi="Bookman Old Style"/>
          <w:color w:val="000000" w:themeColor="text1"/>
          <w:sz w:val="24"/>
          <w:szCs w:val="24"/>
        </w:rPr>
        <w:t>o edital.</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objeto deverá ser entregue no território deste município, </w:t>
      </w:r>
      <w:r w:rsidR="00B24736">
        <w:rPr>
          <w:rFonts w:ascii="Bookman Old Style" w:hAnsi="Bookman Old Style"/>
          <w:sz w:val="24"/>
          <w:szCs w:val="24"/>
        </w:rPr>
        <w:t>nas dependências da Secretaria</w:t>
      </w:r>
      <w:r w:rsidR="00E00502">
        <w:rPr>
          <w:rFonts w:ascii="Bookman Old Style" w:hAnsi="Bookman Old Style"/>
          <w:sz w:val="24"/>
          <w:szCs w:val="24"/>
        </w:rPr>
        <w:t>S</w:t>
      </w:r>
      <w:r w:rsidR="00B24736">
        <w:rPr>
          <w:rFonts w:ascii="Bookman Old Style" w:hAnsi="Bookman Old Style"/>
          <w:sz w:val="24"/>
          <w:szCs w:val="24"/>
        </w:rPr>
        <w:t xml:space="preserve"> Municipa</w:t>
      </w:r>
      <w:r w:rsidR="00E00502">
        <w:rPr>
          <w:rFonts w:ascii="Bookman Old Style" w:hAnsi="Bookman Old Style"/>
          <w:sz w:val="24"/>
          <w:szCs w:val="24"/>
        </w:rPr>
        <w:t>is.</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w:t>
      </w:r>
      <w:r w:rsidR="00136074" w:rsidRPr="000F5F8A">
        <w:rPr>
          <w:rFonts w:ascii="Bookman Old Style" w:hAnsi="Bookman Old Style"/>
          <w:sz w:val="24"/>
          <w:szCs w:val="24"/>
        </w:rPr>
        <w:lastRenderedPageBreak/>
        <w:t>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 xml:space="preserve">o total de </w:t>
      </w:r>
      <w:r w:rsidR="005974A7" w:rsidRPr="000F5F8A">
        <w:rPr>
          <w:rFonts w:ascii="Bookman Old Style" w:hAnsi="Bookman Old Style"/>
          <w:sz w:val="24"/>
          <w:szCs w:val="24"/>
        </w:rPr>
        <w:lastRenderedPageBreak/>
        <w:t>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r w:rsidR="00136074" w:rsidRPr="000F5F8A">
        <w:rPr>
          <w:rFonts w:ascii="Bookman Old Style" w:hAnsi="Bookman Old Style"/>
          <w:sz w:val="24"/>
          <w:szCs w:val="24"/>
        </w:rPr>
        <w:lastRenderedPageBreak/>
        <w:t>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3F0B92" w:rsidRPr="00AC1035"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DF2A42">
        <w:rPr>
          <w:rFonts w:ascii="Bookman Old Style" w:hAnsi="Bookman Old Style"/>
          <w:sz w:val="24"/>
          <w:szCs w:val="24"/>
        </w:rPr>
        <w:t>13 de maio de 2020.</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136074" w:rsidRPr="000F5F8A">
        <w:rPr>
          <w:rFonts w:ascii="Bookman Old Style" w:hAnsi="Bookman Old Style"/>
          <w:sz w:val="24"/>
          <w:szCs w:val="24"/>
        </w:rPr>
        <w:t>unicipal</w:t>
      </w:r>
    </w:p>
    <w:p w:rsidR="00AC1035" w:rsidRDefault="00AC1035" w:rsidP="00DA3CEE">
      <w:pPr>
        <w:spacing w:after="120"/>
        <w:rPr>
          <w:rFonts w:ascii="Bookman Old Style" w:hAnsi="Bookman Old Style"/>
          <w:b/>
          <w:sz w:val="24"/>
          <w:szCs w:val="24"/>
        </w:rPr>
      </w:pPr>
    </w:p>
    <w:p w:rsidR="00DF2A42" w:rsidRDefault="00DF2A42" w:rsidP="00DA3CEE">
      <w:pPr>
        <w:spacing w:after="120"/>
        <w:rPr>
          <w:rFonts w:ascii="Bookman Old Style" w:hAnsi="Bookman Old Style"/>
          <w:b/>
          <w:sz w:val="24"/>
          <w:szCs w:val="24"/>
        </w:rPr>
      </w:pPr>
    </w:p>
    <w:p w:rsidR="00AC1035" w:rsidRDefault="00AC1035" w:rsidP="00DA3CEE">
      <w:pPr>
        <w:spacing w:after="120"/>
        <w:rPr>
          <w:rFonts w:ascii="Bookman Old Style" w:hAnsi="Bookman Old Style"/>
          <w:b/>
          <w:sz w:val="24"/>
          <w:szCs w:val="24"/>
        </w:rPr>
      </w:pPr>
    </w:p>
    <w:p w:rsidR="00AC1035" w:rsidRPr="000F5F8A" w:rsidRDefault="00AC1035" w:rsidP="00DA3CEE">
      <w:pPr>
        <w:spacing w:after="120"/>
        <w:rPr>
          <w:rFonts w:ascii="Bookman Old Style" w:hAnsi="Bookman Old Style"/>
          <w:b/>
          <w:sz w:val="24"/>
          <w:szCs w:val="24"/>
        </w:rPr>
      </w:pPr>
    </w:p>
    <w:p w:rsidR="00136074" w:rsidRPr="000F5F8A" w:rsidRDefault="00484B15" w:rsidP="008C38A4">
      <w:pPr>
        <w:spacing w:after="120"/>
        <w:jc w:val="center"/>
        <w:rPr>
          <w:rFonts w:ascii="Bookman Old Style" w:hAnsi="Bookman Old Style"/>
          <w:b/>
          <w:sz w:val="24"/>
          <w:szCs w:val="24"/>
        </w:rPr>
      </w:pPr>
      <w:r>
        <w:rPr>
          <w:rFonts w:ascii="Bookman Old Style" w:hAnsi="Bookman Old Style"/>
          <w:b/>
          <w:sz w:val="24"/>
          <w:szCs w:val="24"/>
        </w:rPr>
        <w:lastRenderedPageBreak/>
        <w:t>A</w:t>
      </w:r>
      <w:r w:rsidR="00136074" w:rsidRPr="000F5F8A">
        <w:rPr>
          <w:rFonts w:ascii="Bookman Old Style" w:hAnsi="Bookman Old Style"/>
          <w:b/>
          <w:sz w:val="24"/>
          <w:szCs w:val="24"/>
        </w:rPr>
        <w:t>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DF2A42">
        <w:rPr>
          <w:rFonts w:ascii="Bookman Old Style" w:hAnsi="Bookman Old Style"/>
          <w:sz w:val="24"/>
          <w:szCs w:val="24"/>
        </w:rPr>
        <w:t>50/2020</w:t>
      </w:r>
    </w:p>
    <w:p w:rsidR="0049104A" w:rsidRDefault="00025C11" w:rsidP="00484B15">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DF2A42" w:rsidRPr="005A7210" w:rsidRDefault="00DF2A42" w:rsidP="00484B15">
      <w:pPr>
        <w:overflowPunct w:val="0"/>
        <w:autoSpaceDE w:val="0"/>
        <w:autoSpaceDN w:val="0"/>
        <w:adjustRightInd w:val="0"/>
        <w:spacing w:after="120"/>
        <w:jc w:val="center"/>
        <w:rPr>
          <w:rFonts w:ascii="Bookman Old Style" w:hAnsi="Bookman Old Style"/>
          <w:b/>
          <w:sz w:val="24"/>
          <w:szCs w:val="24"/>
        </w:rPr>
      </w:pP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49104A" w:rsidRPr="005A7210" w:rsidRDefault="0049104A" w:rsidP="0049104A">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1.1. </w:t>
      </w:r>
      <w:r w:rsidR="00DF2A42" w:rsidRPr="00DF2A42">
        <w:rPr>
          <w:rFonts w:ascii="Bookman Old Style" w:hAnsi="Bookman Old Style"/>
          <w:b/>
          <w:sz w:val="24"/>
          <w:szCs w:val="24"/>
        </w:rPr>
        <w:t>A PRESENTE LICITAÇÃO VISA O REGISTRO DE PREÇOS PARA FUTURA E EVENTUAL CONTRATAÇÃO DE EMPRESA PARA PRESTAÇÃO DE SERVIÇOS DE PINTURA DE FAIXAS - SINALIZAÇÃO HORIZONTAL COM TINTA RETRORREFLEXIVA A BASE DE RESINA ACRÍLICA COM MICROESFERAS DE VIDRO, NAS DIVERSAS RUAS DO MUNICÍPIO, CONFORME ESPECIFICAÇÕES DO EDITAL E SEUS ANEXOS, PELO PERÍODO DE 01 (UM) ANO</w:t>
      </w:r>
      <w:r w:rsidRPr="005A7210">
        <w:rPr>
          <w:rFonts w:ascii="Bookman Old Style" w:hAnsi="Bookman Old Style"/>
          <w:bCs/>
          <w:sz w:val="24"/>
          <w:szCs w:val="24"/>
        </w:rPr>
        <w:t xml:space="preserve">, cujos valores decorrem </w:t>
      </w:r>
      <w:r w:rsidR="00DF2A42">
        <w:rPr>
          <w:rFonts w:ascii="Bookman Old Style" w:hAnsi="Bookman Old Style"/>
          <w:bCs/>
          <w:sz w:val="24"/>
          <w:szCs w:val="24"/>
        </w:rPr>
        <w:t>de 03 (três) orçamentos</w:t>
      </w:r>
      <w:r w:rsidR="00890F19">
        <w:rPr>
          <w:rFonts w:ascii="Bookman Old Style" w:hAnsi="Bookman Old Style"/>
          <w:bCs/>
          <w:sz w:val="24"/>
          <w:szCs w:val="24"/>
        </w:rPr>
        <w:t>:</w:t>
      </w:r>
    </w:p>
    <w:p w:rsidR="00DF2A42" w:rsidRPr="00DF2A42" w:rsidRDefault="00DF2A42" w:rsidP="00DF2A42">
      <w:pPr>
        <w:spacing w:line="276" w:lineRule="auto"/>
        <w:jc w:val="center"/>
        <w:rPr>
          <w:rFonts w:ascii="Bookman Old Style" w:hAnsi="Bookman Old Style" w:cs="MoolBoran"/>
          <w:bCs/>
          <w:sz w:val="22"/>
          <w:szCs w:val="22"/>
        </w:rPr>
      </w:pPr>
      <w:r w:rsidRPr="00DF2A42">
        <w:rPr>
          <w:rFonts w:ascii="Bookman Old Style" w:hAnsi="Bookman Old Style" w:cs="MoolBoran"/>
          <w:sz w:val="22"/>
          <w:szCs w:val="22"/>
        </w:rPr>
        <w:t xml:space="preserve">  </w:t>
      </w:r>
      <w:r w:rsidRPr="00DF2A42">
        <w:rPr>
          <w:rFonts w:ascii="Bookman Old Style" w:hAnsi="Bookman Old Style" w:cs="MoolBoran"/>
          <w:sz w:val="22"/>
          <w:szCs w:val="22"/>
        </w:rPr>
        <w:fldChar w:fldCharType="begin"/>
      </w:r>
      <w:r w:rsidRPr="00DF2A42">
        <w:rPr>
          <w:rFonts w:ascii="Bookman Old Style" w:hAnsi="Bookman Old Style" w:cs="MoolBoran"/>
          <w:sz w:val="22"/>
          <w:szCs w:val="22"/>
        </w:rPr>
        <w:instrText xml:space="preserve"> INCLUDETEXT  "C:\\Compras\\Textos\\Lista_Itens_Licitacao_ComPreçoTotal_Marca.doc"  \* MERGEFORMAT </w:instrText>
      </w:r>
      <w:r w:rsidRPr="00DF2A42">
        <w:rPr>
          <w:rFonts w:ascii="Bookman Old Style" w:hAnsi="Bookman Old Style" w:cs="MoolBoran"/>
          <w:sz w:val="22"/>
          <w:szCs w:val="22"/>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7"/>
        <w:gridCol w:w="1456"/>
        <w:gridCol w:w="757"/>
        <w:gridCol w:w="835"/>
        <w:gridCol w:w="2573"/>
        <w:gridCol w:w="1099"/>
        <w:gridCol w:w="1248"/>
      </w:tblGrid>
      <w:tr w:rsidR="00DF2A42" w:rsidRPr="00DF2A42" w:rsidTr="00DF2A42">
        <w:trPr>
          <w:jc w:val="center"/>
        </w:trPr>
        <w:tc>
          <w:tcPr>
            <w:tcW w:w="60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b/>
                <w:bCs/>
                <w:sz w:val="22"/>
                <w:szCs w:val="22"/>
                <w:lang w:eastAsia="en-US"/>
              </w:rPr>
            </w:pPr>
            <w:r w:rsidRPr="00DF2A42">
              <w:rPr>
                <w:rFonts w:ascii="Bookman Old Style" w:hAnsi="Bookman Old Style" w:cs="Arial"/>
                <w:b/>
                <w:bCs/>
                <w:sz w:val="22"/>
                <w:szCs w:val="22"/>
                <w:lang w:eastAsia="en-US"/>
              </w:rPr>
              <w:t>Preço Total</w:t>
            </w:r>
          </w:p>
        </w:tc>
      </w:tr>
      <w:tr w:rsidR="00DF2A42" w:rsidRPr="00DF2A42" w:rsidTr="00DF2A42">
        <w:trPr>
          <w:jc w:val="center"/>
        </w:trPr>
        <w:tc>
          <w:tcPr>
            <w:tcW w:w="60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sz w:val="22"/>
                <w:szCs w:val="22"/>
                <w:lang w:eastAsia="en-US"/>
              </w:rPr>
            </w:pPr>
            <w:r w:rsidRPr="00DF2A42">
              <w:rPr>
                <w:rFonts w:ascii="Bookman Old Style" w:hAnsi="Bookman Old Style" w:cs="Arial"/>
                <w:sz w:val="22"/>
                <w:szCs w:val="22"/>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right"/>
              <w:rPr>
                <w:rFonts w:ascii="Bookman Old Style" w:hAnsi="Bookman Old Style" w:cs="Arial"/>
                <w:sz w:val="22"/>
                <w:szCs w:val="22"/>
                <w:lang w:eastAsia="en-US"/>
              </w:rPr>
            </w:pPr>
            <w:r w:rsidRPr="00DF2A42">
              <w:rPr>
                <w:rFonts w:ascii="Bookman Old Style" w:hAnsi="Bookman Old Style" w:cs="Arial"/>
                <w:sz w:val="22"/>
                <w:szCs w:val="22"/>
                <w:lang w:eastAsia="en-US"/>
              </w:rPr>
              <w:t xml:space="preserve">5.000,00 </w:t>
            </w:r>
          </w:p>
        </w:tc>
        <w:tc>
          <w:tcPr>
            <w:tcW w:w="90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center"/>
              <w:rPr>
                <w:rFonts w:ascii="Bookman Old Style" w:hAnsi="Bookman Old Style" w:cs="Arial"/>
                <w:sz w:val="22"/>
                <w:szCs w:val="22"/>
                <w:lang w:eastAsia="en-US"/>
              </w:rPr>
            </w:pPr>
            <w:r w:rsidRPr="00DF2A42">
              <w:rPr>
                <w:rFonts w:ascii="Bookman Old Style" w:hAnsi="Bookman Old Style" w:cs="Arial"/>
                <w:sz w:val="22"/>
                <w:szCs w:val="22"/>
                <w:lang w:eastAsia="en-US"/>
              </w:rPr>
              <w:t>M2</w:t>
            </w:r>
          </w:p>
        </w:tc>
        <w:tc>
          <w:tcPr>
            <w:tcW w:w="90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rPr>
                <w:rFonts w:ascii="Bookman Old Style" w:eastAsiaTheme="minorHAnsi" w:hAnsi="Bookman Old Style"/>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before="100" w:beforeAutospacing="1" w:after="100" w:afterAutospacing="1" w:line="276" w:lineRule="auto"/>
              <w:jc w:val="both"/>
              <w:rPr>
                <w:rFonts w:ascii="Bookman Old Style" w:eastAsiaTheme="minorEastAsia" w:hAnsi="Bookman Old Style"/>
                <w:sz w:val="22"/>
                <w:szCs w:val="22"/>
                <w:lang w:eastAsia="en-US"/>
              </w:rPr>
            </w:pPr>
            <w:r w:rsidRPr="00DF2A42">
              <w:rPr>
                <w:rFonts w:ascii="Bookman Old Style" w:hAnsi="Bookman Old Style" w:cs="Arial"/>
                <w:sz w:val="22"/>
                <w:szCs w:val="22"/>
                <w:lang w:eastAsia="en-US"/>
              </w:rPr>
              <w:t>PINTURAS EM FAIXAS DE SINALIZAÇÃO HORIZONTAL COM TINTA RETRORREFLEXIVA A BASE DE RESINA ACRÍLICA COM MICROESFERAS DE VIDRO</w:t>
            </w:r>
          </w:p>
        </w:tc>
        <w:tc>
          <w:tcPr>
            <w:tcW w:w="144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right"/>
              <w:rPr>
                <w:rFonts w:ascii="Bookman Old Style" w:hAnsi="Bookman Old Style" w:cs="Arial"/>
                <w:sz w:val="22"/>
                <w:szCs w:val="22"/>
                <w:lang w:eastAsia="en-US"/>
              </w:rPr>
            </w:pPr>
            <w:r w:rsidRPr="00DF2A42">
              <w:rPr>
                <w:rFonts w:ascii="Bookman Old Style" w:hAnsi="Bookman Old Style" w:cs="Arial"/>
                <w:sz w:val="22"/>
                <w:szCs w:val="22"/>
                <w:lang w:eastAsia="en-US"/>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line="276" w:lineRule="auto"/>
              <w:jc w:val="right"/>
              <w:rPr>
                <w:rFonts w:ascii="Bookman Old Style" w:hAnsi="Bookman Old Style" w:cs="Arial"/>
                <w:sz w:val="22"/>
                <w:szCs w:val="22"/>
                <w:lang w:eastAsia="en-US"/>
              </w:rPr>
            </w:pPr>
            <w:r w:rsidRPr="00DF2A42">
              <w:rPr>
                <w:rFonts w:ascii="Bookman Old Style" w:hAnsi="Bookman Old Style" w:cs="Arial"/>
                <w:sz w:val="22"/>
                <w:szCs w:val="22"/>
                <w:lang w:eastAsia="en-US"/>
              </w:rPr>
              <w:t>80000,00</w:t>
            </w:r>
          </w:p>
        </w:tc>
      </w:tr>
      <w:tr w:rsidR="00DF2A42" w:rsidRPr="00DF2A42" w:rsidTr="00DF2A42">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DF2A42" w:rsidRPr="00DF2A42" w:rsidRDefault="00DF2A42">
            <w:pPr>
              <w:pStyle w:val="Ttulo1"/>
              <w:spacing w:line="276" w:lineRule="auto"/>
              <w:jc w:val="right"/>
              <w:rPr>
                <w:rFonts w:ascii="Bookman Old Style" w:hAnsi="Bookman Old Style" w:cs="Arial"/>
                <w:sz w:val="22"/>
                <w:szCs w:val="22"/>
                <w:lang w:eastAsia="en-US"/>
              </w:rPr>
            </w:pPr>
            <w:r w:rsidRPr="00DF2A42">
              <w:rPr>
                <w:rFonts w:ascii="Bookman Old Style" w:hAnsi="Bookman Old Style" w:cs="Arial"/>
                <w:sz w:val="22"/>
                <w:szCs w:val="22"/>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DF2A42" w:rsidRPr="00DF2A42" w:rsidRDefault="00DF2A42">
            <w:pPr>
              <w:spacing w:before="100" w:beforeAutospacing="1" w:after="100" w:afterAutospacing="1" w:line="276" w:lineRule="auto"/>
              <w:jc w:val="right"/>
              <w:rPr>
                <w:rFonts w:ascii="Bookman Old Style" w:eastAsiaTheme="minorEastAsia" w:hAnsi="Bookman Old Style"/>
                <w:sz w:val="22"/>
                <w:szCs w:val="22"/>
                <w:lang w:eastAsia="en-US"/>
              </w:rPr>
            </w:pPr>
            <w:r w:rsidRPr="00DF2A42">
              <w:rPr>
                <w:rFonts w:ascii="Bookman Old Style" w:hAnsi="Bookman Old Style" w:cs="Arial"/>
                <w:sz w:val="22"/>
                <w:szCs w:val="22"/>
                <w:lang w:eastAsia="en-US"/>
              </w:rPr>
              <w:t xml:space="preserve">80.000,00 </w:t>
            </w:r>
          </w:p>
        </w:tc>
      </w:tr>
    </w:tbl>
    <w:p w:rsidR="00DF2A42" w:rsidRPr="00DF2A42" w:rsidRDefault="00DF2A42" w:rsidP="00DF2A42">
      <w:pPr>
        <w:rPr>
          <w:rFonts w:ascii="Bookman Old Style" w:hAnsi="Bookman Old Style"/>
          <w:sz w:val="22"/>
          <w:szCs w:val="22"/>
        </w:rPr>
      </w:pPr>
    </w:p>
    <w:p w:rsidR="0049104A" w:rsidRPr="003C79C5" w:rsidRDefault="00DF2A42" w:rsidP="00DF2A42">
      <w:pPr>
        <w:spacing w:line="276" w:lineRule="auto"/>
        <w:rPr>
          <w:rFonts w:ascii="Bookman Old Style" w:hAnsi="Bookman Old Style" w:cs="MoolBoran"/>
          <w:sz w:val="24"/>
          <w:szCs w:val="24"/>
        </w:rPr>
      </w:pPr>
      <w:r w:rsidRPr="00DF2A42">
        <w:rPr>
          <w:rFonts w:ascii="Bookman Old Style" w:hAnsi="Bookman Old Style" w:cs="MoolBoran"/>
          <w:sz w:val="22"/>
          <w:szCs w:val="22"/>
        </w:rPr>
        <w:fldChar w:fldCharType="end"/>
      </w:r>
    </w:p>
    <w:p w:rsidR="00DF2A42" w:rsidRDefault="0049104A" w:rsidP="00DF2A42">
      <w:pPr>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 JUSTIFICATIVA</w:t>
      </w:r>
      <w:r w:rsidR="00DF2A42">
        <w:rPr>
          <w:rFonts w:ascii="Bookman Old Style" w:hAnsi="Bookman Old Style"/>
          <w:sz w:val="24"/>
          <w:szCs w:val="24"/>
        </w:rPr>
        <w:t xml:space="preserve">: </w:t>
      </w:r>
      <w:r w:rsidR="00DF2A42" w:rsidRPr="006D7E52">
        <w:rPr>
          <w:rFonts w:ascii="Bookman Old Style" w:hAnsi="Bookman Old Style"/>
          <w:color w:val="000000" w:themeColor="text1"/>
          <w:sz w:val="24"/>
          <w:szCs w:val="24"/>
        </w:rPr>
        <w:t xml:space="preserve">É </w:t>
      </w:r>
      <w:r w:rsidR="00DF2A42">
        <w:rPr>
          <w:rFonts w:ascii="Bookman Old Style" w:hAnsi="Bookman Old Style"/>
          <w:color w:val="000000" w:themeColor="text1"/>
          <w:sz w:val="24"/>
          <w:szCs w:val="24"/>
        </w:rPr>
        <w:t>através da sinalização do trânsito que se orienta, adverte, informa, regula e controla a adequada circulação de pedestres e veículos pelas vias terrestres. O Código de transito determina que sempre que se fizer necessário, serão colocadas nas vias sinais de transito.</w:t>
      </w:r>
    </w:p>
    <w:p w:rsidR="00DF2A42" w:rsidRDefault="00DF2A42" w:rsidP="00DF2A42">
      <w:pPr>
        <w:jc w:val="both"/>
        <w:rPr>
          <w:rFonts w:ascii="Bookman Old Style" w:hAnsi="Bookman Old Style"/>
          <w:color w:val="000000" w:themeColor="text1"/>
          <w:sz w:val="24"/>
          <w:szCs w:val="24"/>
        </w:rPr>
      </w:pPr>
      <w:r>
        <w:rPr>
          <w:rFonts w:ascii="Bookman Old Style" w:hAnsi="Bookman Old Style"/>
          <w:color w:val="000000" w:themeColor="text1"/>
          <w:sz w:val="24"/>
          <w:szCs w:val="24"/>
        </w:rPr>
        <w:t xml:space="preserve">        O Código de Transito Brasileiro define sinalização de transito como sendo um conjunto de sinais de transito e dispositivos de segurança colocados na via publica com o objetivo de garantir sua utilização adequada possibilitando melhor fluidez no trânsito e maior segurança dos veículos e pedestres que nela circulam.</w:t>
      </w:r>
    </w:p>
    <w:p w:rsidR="00C46B7A" w:rsidRPr="00AC1035" w:rsidRDefault="00DF2A42" w:rsidP="00DF2A42">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olor w:val="000000" w:themeColor="text1"/>
          <w:sz w:val="24"/>
          <w:szCs w:val="24"/>
        </w:rPr>
        <w:lastRenderedPageBreak/>
        <w:t xml:space="preserve">     Com o intuito de melhorar a visualização dos condutores e pedestres nas vias publicas do nosso município e para que as normas de transito sejam respeitadas, evitando a exposição a riscos</w:t>
      </w:r>
      <w:r w:rsidR="00484B15" w:rsidRPr="00AC1035">
        <w:rPr>
          <w:rFonts w:ascii="Bookman Old Style" w:hAnsi="Bookman Old Style"/>
          <w:sz w:val="24"/>
          <w:szCs w:val="24"/>
        </w:rPr>
        <w:t xml:space="preserve"> </w:t>
      </w:r>
    </w:p>
    <w:p w:rsidR="0049104A" w:rsidRPr="005A7210" w:rsidRDefault="0049104A" w:rsidP="0049104A">
      <w:pPr>
        <w:pStyle w:val="NormalWeb"/>
        <w:jc w:val="both"/>
        <w:rPr>
          <w:rFonts w:ascii="Bookman Old Style" w:hAnsi="Bookman Old Style"/>
          <w:b/>
        </w:rPr>
      </w:pPr>
      <w:r w:rsidRPr="005A7210">
        <w:rPr>
          <w:rFonts w:ascii="Bookman Old Style" w:hAnsi="Bookman Old Style"/>
          <w:b/>
        </w:rPr>
        <w:t>3. PRAZO PARA FORNECIMENTO</w:t>
      </w:r>
    </w:p>
    <w:p w:rsidR="0088477E"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w:t>
      </w:r>
      <w:r w:rsidR="0088477E">
        <w:rPr>
          <w:rFonts w:ascii="Bookman Old Style" w:hAnsi="Bookman Old Style"/>
          <w:sz w:val="24"/>
          <w:szCs w:val="24"/>
        </w:rPr>
        <w:t>a prestação de serviços deverá ocorrer imediatamente após solicitado pelo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 xml:space="preserve">O município informará na Autorização de Fornecimento (AF) o local exato para a </w:t>
      </w:r>
      <w:r w:rsidR="001E4A41">
        <w:rPr>
          <w:rFonts w:ascii="Bookman Old Style" w:hAnsi="Bookman Old Style"/>
          <w:sz w:val="24"/>
          <w:szCs w:val="24"/>
        </w:rPr>
        <w:t>realização dos serviços</w:t>
      </w:r>
      <w:r w:rsidRPr="005A7210">
        <w:rPr>
          <w:rFonts w:ascii="Bookman Old Style" w:hAnsi="Bookman Old Style"/>
          <w:sz w:val="24"/>
          <w:szCs w:val="24"/>
        </w:rPr>
        <w:t>, que deverá ocorrer dentro dos limites geográficos do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484B15">
        <w:rPr>
          <w:rFonts w:ascii="Bookman Old Style" w:hAnsi="Bookman Old Style"/>
          <w:sz w:val="24"/>
          <w:szCs w:val="24"/>
        </w:rPr>
        <w:t>Alcinei Clóvis Staudt.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DF2A42" w:rsidRDefault="00DF2A42" w:rsidP="0049104A">
      <w:pPr>
        <w:spacing w:after="120"/>
        <w:jc w:val="both"/>
        <w:rPr>
          <w:rFonts w:ascii="Bookman Old Style" w:hAnsi="Bookman Old Style"/>
          <w:sz w:val="24"/>
          <w:szCs w:val="24"/>
        </w:rPr>
      </w:pPr>
    </w:p>
    <w:p w:rsidR="00DF2A42" w:rsidRPr="005A7210" w:rsidRDefault="00DF2A42" w:rsidP="0049104A">
      <w:pPr>
        <w:spacing w:after="120"/>
        <w:jc w:val="both"/>
        <w:rPr>
          <w:rFonts w:ascii="Bookman Old Style" w:hAnsi="Bookman Old Style"/>
          <w:sz w:val="24"/>
          <w:szCs w:val="24"/>
        </w:rPr>
      </w:pPr>
    </w:p>
    <w:p w:rsidR="00C91682" w:rsidRDefault="0049104A" w:rsidP="00DF2A42">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DF2A42">
        <w:rPr>
          <w:rFonts w:ascii="Bookman Old Style" w:hAnsi="Bookman Old Style" w:cs="Arial"/>
          <w:sz w:val="24"/>
          <w:szCs w:val="24"/>
        </w:rPr>
        <w:t>13 de maio de 2020.</w:t>
      </w:r>
    </w:p>
    <w:p w:rsidR="00C91682" w:rsidRPr="00484B15" w:rsidRDefault="00C91682" w:rsidP="00484B15">
      <w:pPr>
        <w:spacing w:after="120"/>
        <w:jc w:val="center"/>
        <w:rPr>
          <w:rFonts w:ascii="Bookman Old Style" w:hAnsi="Bookman Old Style" w:cs="Arial"/>
          <w:sz w:val="24"/>
          <w:szCs w:val="24"/>
        </w:rPr>
      </w:pPr>
    </w:p>
    <w:p w:rsidR="0049104A" w:rsidRPr="005A7210" w:rsidRDefault="0049104A" w:rsidP="0049104A">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0D677B" w:rsidRPr="00890F19" w:rsidRDefault="00812B6A" w:rsidP="00890F19">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49104A" w:rsidRPr="005A7210">
          <w:rPr>
            <w:rFonts w:ascii="Bookman Old Style" w:hAnsi="Bookman Old Style" w:cs="Arial"/>
            <w:sz w:val="24"/>
            <w:szCs w:val="24"/>
          </w:rPr>
          <w:t>Prefeito Municipal</w:t>
        </w:r>
      </w:fldSimple>
    </w:p>
    <w:p w:rsidR="000D677B" w:rsidRDefault="000D677B" w:rsidP="009E6372">
      <w:pPr>
        <w:overflowPunct w:val="0"/>
        <w:autoSpaceDE w:val="0"/>
        <w:autoSpaceDN w:val="0"/>
        <w:adjustRightInd w:val="0"/>
        <w:spacing w:after="120"/>
        <w:ind w:right="-289"/>
        <w:textAlignment w:val="baseline"/>
        <w:rPr>
          <w:rFonts w:ascii="Bookman Old Style" w:hAnsi="Bookman Old Style"/>
          <w:b/>
          <w:sz w:val="24"/>
          <w:szCs w:val="24"/>
        </w:rPr>
      </w:pPr>
    </w:p>
    <w:p w:rsidR="00AC1035" w:rsidRDefault="00AC1035" w:rsidP="009E6372">
      <w:pPr>
        <w:overflowPunct w:val="0"/>
        <w:autoSpaceDE w:val="0"/>
        <w:autoSpaceDN w:val="0"/>
        <w:adjustRightInd w:val="0"/>
        <w:spacing w:after="120"/>
        <w:ind w:right="-289"/>
        <w:textAlignment w:val="baseline"/>
        <w:rPr>
          <w:rFonts w:ascii="Bookman Old Style" w:hAnsi="Bookman Old Style"/>
          <w:b/>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DF2A42">
        <w:rPr>
          <w:rFonts w:ascii="Bookman Old Style" w:hAnsi="Bookman Old Style"/>
          <w:sz w:val="24"/>
          <w:szCs w:val="24"/>
        </w:rPr>
        <w:t>50/2020</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DF2A42">
        <w:rPr>
          <w:rFonts w:ascii="Bookman Old Style" w:hAnsi="Bookman Old Style"/>
          <w:sz w:val="24"/>
          <w:szCs w:val="24"/>
        </w:rPr>
        <w:t>50/2020</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DF2A42">
        <w:rPr>
          <w:rFonts w:ascii="Bookman Old Style" w:hAnsi="Bookman Old Style"/>
          <w:sz w:val="24"/>
          <w:szCs w:val="24"/>
        </w:rPr>
        <w:t>50/2020</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DF2A42">
        <w:rPr>
          <w:rFonts w:ascii="Bookman Old Style" w:hAnsi="Bookman Old Style"/>
          <w:sz w:val="24"/>
          <w:szCs w:val="24"/>
        </w:rPr>
        <w:t>50/2020</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DF2A42">
        <w:rPr>
          <w:rFonts w:ascii="Bookman Old Style" w:hAnsi="Bookman Old Style"/>
          <w:sz w:val="24"/>
          <w:szCs w:val="24"/>
        </w:rPr>
        <w:t>30/2020</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w:t>
      </w:r>
      <w:r w:rsidR="00DF2A42">
        <w:rPr>
          <w:rFonts w:ascii="Bookman Old Style" w:hAnsi="Bookman Old Style"/>
          <w:b/>
          <w:sz w:val="24"/>
          <w:szCs w:val="24"/>
        </w:rPr>
        <w:t>E REGISTRO DE PREÇOS Nº ___/2020</w:t>
      </w:r>
    </w:p>
    <w:p w:rsidR="00626840" w:rsidRPr="000F5F8A" w:rsidRDefault="00626840" w:rsidP="00DE2B52">
      <w:pPr>
        <w:overflowPunct w:val="0"/>
        <w:autoSpaceDE w:val="0"/>
        <w:autoSpaceDN w:val="0"/>
        <w:adjustRightInd w:val="0"/>
        <w:spacing w:after="120"/>
        <w:jc w:val="center"/>
        <w:rPr>
          <w:rFonts w:ascii="Bookman Old Style" w:hAnsi="Bookman Old Style"/>
          <w:sz w:val="24"/>
          <w:szCs w:val="24"/>
        </w:rPr>
      </w:pPr>
    </w:p>
    <w:p w:rsidR="00CC2D22" w:rsidRPr="000F5F8A" w:rsidRDefault="00CC2D22" w:rsidP="00CC2D22">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1.1. O presente termo tem por objetivo e finalidade de constituir o sistema Registro de Preços para seleção da proposta mais vantajosa para a Administração Pública, </w:t>
      </w:r>
      <w:r w:rsidRPr="000F5F8A">
        <w:rPr>
          <w:rFonts w:ascii="Bookman Old Style" w:hAnsi="Bookman Old Style"/>
          <w:sz w:val="24"/>
          <w:szCs w:val="24"/>
          <w:lang w:val="en-US"/>
        </w:rPr>
        <w:lastRenderedPageBreak/>
        <w:t>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lastRenderedPageBreak/>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 A(s) fornecedora(s) classificada(s) ficará(ão) obrigada(s) a atender as ordens de fornecimento efetuadas dentro do prazo de validade do </w:t>
      </w:r>
      <w:r w:rsidRPr="000F5F8A">
        <w:rPr>
          <w:rFonts w:ascii="Bookman Old Style" w:eastAsia="Arial" w:hAnsi="Bookman Old Style"/>
          <w:sz w:val="24"/>
          <w:szCs w:val="24"/>
          <w:lang w:val="en-US"/>
        </w:rPr>
        <w:lastRenderedPageBreak/>
        <w:t>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dias úteis, contados do recebimento definitivo dos materiais, após a </w:t>
      </w:r>
      <w:r w:rsidRPr="000F5F8A">
        <w:rPr>
          <w:rFonts w:ascii="Bookman Old Style" w:eastAsia="Arial" w:hAnsi="Bookman Old Style"/>
          <w:sz w:val="24"/>
          <w:szCs w:val="24"/>
          <w:lang w:val="en-US"/>
        </w:rPr>
        <w:lastRenderedPageBreak/>
        <w:t>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DF2A42">
        <w:rPr>
          <w:rFonts w:ascii="Bookman Old Style" w:hAnsi="Bookman Old Style"/>
          <w:sz w:val="24"/>
          <w:szCs w:val="24"/>
        </w:rPr>
        <w:t>50/2020</w:t>
      </w:r>
      <w:r w:rsidR="00C548A6" w:rsidRPr="000F5F8A">
        <w:rPr>
          <w:rFonts w:ascii="Bookman Old Style" w:hAnsi="Bookman Old Style"/>
          <w:sz w:val="24"/>
          <w:szCs w:val="24"/>
        </w:rPr>
        <w:t xml:space="preserve"> PREGÃO PRESENCIAL </w:t>
      </w:r>
      <w:r w:rsidR="00DF2A42">
        <w:rPr>
          <w:rFonts w:ascii="Bookman Old Style" w:hAnsi="Bookman Old Style"/>
          <w:sz w:val="24"/>
          <w:szCs w:val="24"/>
        </w:rPr>
        <w:t>30/2020</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DF2A42" w:rsidRPr="00DF2A42">
        <w:rPr>
          <w:rFonts w:ascii="Bookman Old Style" w:hAnsi="Bookman Old Style"/>
          <w:b/>
          <w:sz w:val="24"/>
          <w:szCs w:val="24"/>
        </w:rPr>
        <w:t>A PRESENTE LICITAÇÃO VISA O REGISTRO DE PREÇOS PARA FUTURA E EVENTUAL CONTRATAÇÃO DE EMPRESA PARA PRESTAÇÃO DE SERVIÇOS DE PINTURA DE FAIXAS - SINALIZAÇÃO HORIZONTAL COM TINTA RETRORREFLEXIVA A BASE DE RESINA ACRÍLICA COM MICROESFERAS DE VIDRO, NAS DIVERSAS RUAS DO MUNICÍPIO, CONFORME ESPECIFICAÇÕES DO EDITAL E SEUS ANEXOS, PELO PERÍODO DE 01 (UM) ANO</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DF2A42">
        <w:rPr>
          <w:rFonts w:ascii="Bookman Old Style" w:hAnsi="Bookman Old Style"/>
          <w:sz w:val="24"/>
          <w:szCs w:val="24"/>
        </w:rPr>
        <w:t>30/2020</w:t>
      </w:r>
      <w:r w:rsidRPr="000F5F8A">
        <w:rPr>
          <w:rFonts w:ascii="Bookman Old Style" w:hAnsi="Bookman Old Style"/>
          <w:sz w:val="24"/>
          <w:szCs w:val="24"/>
        </w:rPr>
        <w:t>.</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w:t>
      </w:r>
      <w:r w:rsidR="00EA41DE">
        <w:rPr>
          <w:rFonts w:ascii="Bookman Old Style" w:hAnsi="Bookman Old Style"/>
          <w:sz w:val="24"/>
          <w:szCs w:val="24"/>
        </w:rPr>
        <w:t>20</w:t>
      </w:r>
      <w:r w:rsidRPr="000F5F8A">
        <w:rPr>
          <w:rFonts w:ascii="Bookman Old Style" w:hAnsi="Bookman Old Style"/>
          <w:sz w:val="24"/>
          <w:szCs w:val="24"/>
        </w:rPr>
        <w:t>.</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076BD7">
        <w:rPr>
          <w:rFonts w:ascii="Bookman Old Style" w:hAnsi="Bookman Old Style"/>
          <w:sz w:val="24"/>
          <w:szCs w:val="24"/>
        </w:rPr>
        <w:t>Os serviços deverão</w:t>
      </w:r>
      <w:r w:rsidRPr="000F5F8A">
        <w:rPr>
          <w:rFonts w:ascii="Bookman Old Style" w:hAnsi="Bookman Old Style"/>
          <w:sz w:val="24"/>
          <w:szCs w:val="24"/>
        </w:rPr>
        <w:t xml:space="preserve"> ser </w:t>
      </w:r>
      <w:r w:rsidR="00076BD7">
        <w:rPr>
          <w:rFonts w:ascii="Bookman Old Style" w:hAnsi="Bookman Old Style"/>
          <w:sz w:val="24"/>
          <w:szCs w:val="24"/>
        </w:rPr>
        <w:t>prestados</w:t>
      </w:r>
      <w:r w:rsidRPr="000F5F8A">
        <w:rPr>
          <w:rFonts w:ascii="Bookman Old Style" w:hAnsi="Bookman Old Style"/>
          <w:sz w:val="24"/>
          <w:szCs w:val="24"/>
        </w:rPr>
        <w:t xml:space="preserve"> neste município</w:t>
      </w:r>
      <w:r w:rsidR="00076BD7">
        <w:rPr>
          <w:rFonts w:ascii="Bookman Old Style" w:hAnsi="Bookman Old Style"/>
          <w:sz w:val="24"/>
          <w:szCs w:val="24"/>
        </w:rPr>
        <w:t xml:space="preserve"> ou na sede da empresa, sendo que cada caso será avaliado previamente</w:t>
      </w:r>
      <w:r w:rsidRPr="000F5F8A">
        <w:rPr>
          <w:rFonts w:ascii="Bookman Old Style" w:hAnsi="Bookman Old Style"/>
          <w:sz w:val="24"/>
          <w:szCs w:val="24"/>
        </w:rPr>
        <w:t xml:space="preserve">, observados os prazos abaixo: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C6A" w:rsidRDefault="00602C6A" w:rsidP="00136074">
      <w:r>
        <w:separator/>
      </w:r>
    </w:p>
  </w:endnote>
  <w:endnote w:type="continuationSeparator" w:id="0">
    <w:p w:rsidR="00602C6A" w:rsidRDefault="00602C6A"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2B" w:rsidRDefault="0031172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1172B" w:rsidRDefault="003117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31172B" w:rsidRDefault="0031172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D4247">
              <w:rPr>
                <w:b/>
                <w:bCs/>
                <w:noProof/>
              </w:rPr>
              <w:t>44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D4247">
              <w:rPr>
                <w:b/>
                <w:bCs/>
                <w:noProof/>
              </w:rPr>
              <w:t>44</w:t>
            </w:r>
            <w:r>
              <w:rPr>
                <w:b/>
                <w:bCs/>
                <w:sz w:val="24"/>
                <w:szCs w:val="24"/>
              </w:rPr>
              <w:fldChar w:fldCharType="end"/>
            </w:r>
          </w:p>
        </w:sdtContent>
      </w:sdt>
    </w:sdtContent>
  </w:sdt>
  <w:p w:rsidR="0031172B" w:rsidRPr="00136074" w:rsidRDefault="0031172B"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C6A" w:rsidRDefault="00602C6A" w:rsidP="00136074">
      <w:r>
        <w:separator/>
      </w:r>
    </w:p>
  </w:footnote>
  <w:footnote w:type="continuationSeparator" w:id="0">
    <w:p w:rsidR="00602C6A" w:rsidRDefault="00602C6A"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4996"/>
    <w:rsid w:val="00025C11"/>
    <w:rsid w:val="00041011"/>
    <w:rsid w:val="00076BD7"/>
    <w:rsid w:val="000772C1"/>
    <w:rsid w:val="00080BA1"/>
    <w:rsid w:val="000B4125"/>
    <w:rsid w:val="000D677B"/>
    <w:rsid w:val="000E1461"/>
    <w:rsid w:val="000E4239"/>
    <w:rsid w:val="000F5F8A"/>
    <w:rsid w:val="00106453"/>
    <w:rsid w:val="00127750"/>
    <w:rsid w:val="00136074"/>
    <w:rsid w:val="0015044C"/>
    <w:rsid w:val="001523F8"/>
    <w:rsid w:val="00166D6C"/>
    <w:rsid w:val="00170E94"/>
    <w:rsid w:val="00190A8E"/>
    <w:rsid w:val="001A4939"/>
    <w:rsid w:val="001B498B"/>
    <w:rsid w:val="001E4A41"/>
    <w:rsid w:val="001E6CB0"/>
    <w:rsid w:val="001F4BB3"/>
    <w:rsid w:val="002022CD"/>
    <w:rsid w:val="00223B6C"/>
    <w:rsid w:val="00260348"/>
    <w:rsid w:val="002718DB"/>
    <w:rsid w:val="002A696D"/>
    <w:rsid w:val="002D1CFA"/>
    <w:rsid w:val="002D6517"/>
    <w:rsid w:val="00302BF5"/>
    <w:rsid w:val="00310014"/>
    <w:rsid w:val="0031172B"/>
    <w:rsid w:val="00332CF4"/>
    <w:rsid w:val="0034376A"/>
    <w:rsid w:val="003543E9"/>
    <w:rsid w:val="003923E4"/>
    <w:rsid w:val="00394EBE"/>
    <w:rsid w:val="003B464B"/>
    <w:rsid w:val="003B7DEA"/>
    <w:rsid w:val="003C41F5"/>
    <w:rsid w:val="003C79C5"/>
    <w:rsid w:val="003D62D7"/>
    <w:rsid w:val="003F0B92"/>
    <w:rsid w:val="00410DB8"/>
    <w:rsid w:val="004111B1"/>
    <w:rsid w:val="00412EBB"/>
    <w:rsid w:val="0045249F"/>
    <w:rsid w:val="00467D49"/>
    <w:rsid w:val="00481A18"/>
    <w:rsid w:val="00484B15"/>
    <w:rsid w:val="00484CEF"/>
    <w:rsid w:val="00484F9A"/>
    <w:rsid w:val="00486E55"/>
    <w:rsid w:val="0049104A"/>
    <w:rsid w:val="00496919"/>
    <w:rsid w:val="004A4F9E"/>
    <w:rsid w:val="004F0431"/>
    <w:rsid w:val="0051360D"/>
    <w:rsid w:val="00517804"/>
    <w:rsid w:val="00522CF2"/>
    <w:rsid w:val="00564FD2"/>
    <w:rsid w:val="00572D7B"/>
    <w:rsid w:val="0057329A"/>
    <w:rsid w:val="00573377"/>
    <w:rsid w:val="005863A4"/>
    <w:rsid w:val="00591C22"/>
    <w:rsid w:val="005974A7"/>
    <w:rsid w:val="005C6ACF"/>
    <w:rsid w:val="00602C6A"/>
    <w:rsid w:val="00626840"/>
    <w:rsid w:val="00632354"/>
    <w:rsid w:val="006472BA"/>
    <w:rsid w:val="006570E3"/>
    <w:rsid w:val="00661926"/>
    <w:rsid w:val="00671BFF"/>
    <w:rsid w:val="0068551C"/>
    <w:rsid w:val="00693FB8"/>
    <w:rsid w:val="00697E86"/>
    <w:rsid w:val="006A1B3B"/>
    <w:rsid w:val="006B488F"/>
    <w:rsid w:val="006C1C5C"/>
    <w:rsid w:val="006E0FA2"/>
    <w:rsid w:val="006F590B"/>
    <w:rsid w:val="00732038"/>
    <w:rsid w:val="0075131A"/>
    <w:rsid w:val="0075592E"/>
    <w:rsid w:val="007625E3"/>
    <w:rsid w:val="00765073"/>
    <w:rsid w:val="00771375"/>
    <w:rsid w:val="0077382C"/>
    <w:rsid w:val="007A0B81"/>
    <w:rsid w:val="007C518D"/>
    <w:rsid w:val="007E69F2"/>
    <w:rsid w:val="007F60B4"/>
    <w:rsid w:val="00812B6A"/>
    <w:rsid w:val="008353F3"/>
    <w:rsid w:val="0084710A"/>
    <w:rsid w:val="0084733C"/>
    <w:rsid w:val="00873989"/>
    <w:rsid w:val="00877BFE"/>
    <w:rsid w:val="0088477E"/>
    <w:rsid w:val="00890F19"/>
    <w:rsid w:val="008A16EE"/>
    <w:rsid w:val="008B04D3"/>
    <w:rsid w:val="008B0F65"/>
    <w:rsid w:val="008C38A4"/>
    <w:rsid w:val="008C5890"/>
    <w:rsid w:val="008E61B1"/>
    <w:rsid w:val="009046C2"/>
    <w:rsid w:val="009119A9"/>
    <w:rsid w:val="00917F47"/>
    <w:rsid w:val="0092562A"/>
    <w:rsid w:val="00930AA7"/>
    <w:rsid w:val="00933824"/>
    <w:rsid w:val="009364E8"/>
    <w:rsid w:val="009513FF"/>
    <w:rsid w:val="00974CDB"/>
    <w:rsid w:val="00981106"/>
    <w:rsid w:val="009A1014"/>
    <w:rsid w:val="009D5FED"/>
    <w:rsid w:val="009D798B"/>
    <w:rsid w:val="009E6368"/>
    <w:rsid w:val="009E6372"/>
    <w:rsid w:val="009F5080"/>
    <w:rsid w:val="00A260DC"/>
    <w:rsid w:val="00AB425B"/>
    <w:rsid w:val="00AC1035"/>
    <w:rsid w:val="00AD4247"/>
    <w:rsid w:val="00AD5C54"/>
    <w:rsid w:val="00AD7B21"/>
    <w:rsid w:val="00B24736"/>
    <w:rsid w:val="00B3405C"/>
    <w:rsid w:val="00B3630E"/>
    <w:rsid w:val="00BC2C1B"/>
    <w:rsid w:val="00BD128C"/>
    <w:rsid w:val="00BE1F65"/>
    <w:rsid w:val="00BF1829"/>
    <w:rsid w:val="00C16C12"/>
    <w:rsid w:val="00C206F8"/>
    <w:rsid w:val="00C46B7A"/>
    <w:rsid w:val="00C53D25"/>
    <w:rsid w:val="00C5472A"/>
    <w:rsid w:val="00C548A6"/>
    <w:rsid w:val="00C54D0E"/>
    <w:rsid w:val="00C74BB3"/>
    <w:rsid w:val="00C77485"/>
    <w:rsid w:val="00C91682"/>
    <w:rsid w:val="00CA28E5"/>
    <w:rsid w:val="00CA293F"/>
    <w:rsid w:val="00CA3A1F"/>
    <w:rsid w:val="00CB1C4B"/>
    <w:rsid w:val="00CC01B1"/>
    <w:rsid w:val="00CC2D22"/>
    <w:rsid w:val="00CE5F5E"/>
    <w:rsid w:val="00D02317"/>
    <w:rsid w:val="00D02442"/>
    <w:rsid w:val="00D44710"/>
    <w:rsid w:val="00D66CE0"/>
    <w:rsid w:val="00D718EB"/>
    <w:rsid w:val="00D7448A"/>
    <w:rsid w:val="00D7692C"/>
    <w:rsid w:val="00D76E34"/>
    <w:rsid w:val="00DA3CEE"/>
    <w:rsid w:val="00DA463D"/>
    <w:rsid w:val="00DA5001"/>
    <w:rsid w:val="00DB774C"/>
    <w:rsid w:val="00DE2B52"/>
    <w:rsid w:val="00DE2DF0"/>
    <w:rsid w:val="00DF08E1"/>
    <w:rsid w:val="00DF2A42"/>
    <w:rsid w:val="00DF5EC7"/>
    <w:rsid w:val="00DF7CFE"/>
    <w:rsid w:val="00E00502"/>
    <w:rsid w:val="00E02A38"/>
    <w:rsid w:val="00E249EE"/>
    <w:rsid w:val="00E46A13"/>
    <w:rsid w:val="00E50F3E"/>
    <w:rsid w:val="00E53B7F"/>
    <w:rsid w:val="00E600E0"/>
    <w:rsid w:val="00E8246F"/>
    <w:rsid w:val="00E84B14"/>
    <w:rsid w:val="00E90FB7"/>
    <w:rsid w:val="00EA41DE"/>
    <w:rsid w:val="00EA7D7E"/>
    <w:rsid w:val="00EF523D"/>
    <w:rsid w:val="00F27A9E"/>
    <w:rsid w:val="00F33A57"/>
    <w:rsid w:val="00F34A12"/>
    <w:rsid w:val="00F42C93"/>
    <w:rsid w:val="00F51742"/>
    <w:rsid w:val="00F730D7"/>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983239073">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6105486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A523-B26D-4C1A-93B7-5E8421CD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14642</Words>
  <Characters>79068</Characters>
  <Application>Microsoft Office Word</Application>
  <DocSecurity>0</DocSecurity>
  <Lines>658</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2020-05-13T12:08:00Z</cp:lastPrinted>
  <dcterms:created xsi:type="dcterms:W3CDTF">2020-05-15T11:13:00Z</dcterms:created>
  <dcterms:modified xsi:type="dcterms:W3CDTF">2020-05-15T11:13:00Z</dcterms:modified>
</cp:coreProperties>
</file>