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854458">
        <w:rPr>
          <w:rFonts w:ascii="Bookman Old Style" w:hAnsi="Bookman Old Style"/>
          <w:sz w:val="24"/>
          <w:szCs w:val="24"/>
        </w:rPr>
        <w:t>100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0092562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854458">
        <w:rPr>
          <w:rFonts w:ascii="Bookman Old Style" w:hAnsi="Bookman Old Style"/>
          <w:sz w:val="24"/>
          <w:szCs w:val="24"/>
        </w:rPr>
        <w:t>100</w:t>
      </w:r>
      <w:r w:rsidRPr="000F5F8A">
        <w:rPr>
          <w:rFonts w:ascii="Bookman Old Style" w:hAnsi="Bookman Old Style"/>
          <w:sz w:val="24"/>
          <w:szCs w:val="24"/>
        </w:rPr>
        <w:t xml:space="preserve">/2019 e a modalidade pregão presencial nº </w:t>
      </w:r>
      <w:r w:rsidR="00854458">
        <w:rPr>
          <w:rFonts w:ascii="Bookman Old Style" w:hAnsi="Bookman Old Style"/>
          <w:sz w:val="24"/>
          <w:szCs w:val="24"/>
        </w:rPr>
        <w:t>62</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854458">
        <w:rPr>
          <w:rFonts w:ascii="Bookman Old Style" w:hAnsi="Bookman Old Style"/>
          <w:b/>
          <w:sz w:val="24"/>
          <w:szCs w:val="24"/>
        </w:rPr>
        <w:t>08:00 HRS</w:t>
      </w:r>
      <w:r w:rsidRPr="000F5F8A">
        <w:rPr>
          <w:rFonts w:ascii="Bookman Old Style" w:hAnsi="Bookman Old Style"/>
          <w:sz w:val="24"/>
          <w:szCs w:val="24"/>
        </w:rPr>
        <w:t xml:space="preserve"> do dia </w:t>
      </w:r>
      <w:fldSimple w:instr=" DOCVARIABLE &quot;DataInicioRecEnvelope&quot; \* MERGEFORMAT ">
        <w:r w:rsidR="00854458">
          <w:rPr>
            <w:rFonts w:ascii="Bookman Old Style" w:hAnsi="Bookman Old Style" w:cs="Arial"/>
            <w:b/>
            <w:sz w:val="24"/>
            <w:szCs w:val="24"/>
          </w:rPr>
          <w:t>02/09</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854458">
        <w:rPr>
          <w:rFonts w:ascii="Bookman Old Style" w:hAnsi="Bookman Old Style"/>
          <w:b/>
          <w:sz w:val="24"/>
          <w:szCs w:val="24"/>
        </w:rPr>
        <w:t>08:00 HRS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854458" w:rsidRPr="00854458">
        <w:rPr>
          <w:rFonts w:ascii="Bookman Old Style" w:hAnsi="Bookman Old Style"/>
          <w:b/>
          <w:sz w:val="24"/>
          <w:szCs w:val="24"/>
        </w:rPr>
        <w:t>CONTRATAÇÃO DE EMPRESA PARA REALIZAÇÃO DE SERVIÇOS DE MÃO DE OBRA PARA MANUTENÇÃO PREVENTIVA E CORRETIVA DE VEÍCULOS PESADOS INCLUINDO PARTE MECÂNICA, PINTURA, FUNILARIA PARA CAMINHÃO, ÔNIBUS E MICRO-ÔNIBUS PARA ATENDIMENTO DE DEMANDA DAS SECRETARIAS MUNICIPAIS, PELO PERÍODO DE 01 (UM) ANO, CONFORME ESPECIFICAÇÕES NO EDITAL E SEUS ANEXOS</w:t>
      </w:r>
      <w:r w:rsidR="00854458">
        <w:rPr>
          <w:rFonts w:ascii="Bookman Old Style" w:hAnsi="Bookman Old Style"/>
          <w:b/>
          <w:sz w:val="24"/>
          <w:szCs w:val="24"/>
        </w:rPr>
        <w:t>, PELO SISTEMA DE REGISTRO DE PREÇOS</w:t>
      </w:r>
      <w:r w:rsidR="0092562A">
        <w:rPr>
          <w:rFonts w:ascii="Bookman Old Style" w:hAnsi="Bookman Old Style"/>
          <w:b/>
          <w:bCs/>
          <w:sz w:val="24"/>
          <w:szCs w:val="24"/>
        </w:rPr>
        <w:t>.</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854458">
        <w:rPr>
          <w:rFonts w:ascii="Bookman Old Style" w:hAnsi="Bookman Old Style"/>
          <w:sz w:val="24"/>
          <w:szCs w:val="24"/>
        </w:rPr>
        <w:t>100</w:t>
      </w:r>
      <w:r w:rsidRPr="000F5F8A">
        <w:rPr>
          <w:rFonts w:ascii="Bookman Old Style" w:hAnsi="Bookman Old Style"/>
          <w:sz w:val="24"/>
          <w:szCs w:val="24"/>
        </w:rPr>
        <w:t xml:space="preserve">/2019 Modalidade Pregão Presencial nº </w:t>
      </w:r>
      <w:fldSimple w:instr=" DOCVARIABLE &quot;NumLicitacao&quot; \* MERGEFORMAT ">
        <w:r w:rsidR="00854458">
          <w:rPr>
            <w:rFonts w:ascii="Bookman Old Style" w:hAnsi="Bookman Old Style"/>
            <w:sz w:val="24"/>
            <w:szCs w:val="24"/>
          </w:rPr>
          <w:t>6</w:t>
        </w:r>
        <w:r w:rsidR="0092562A">
          <w:rPr>
            <w:rFonts w:ascii="Bookman Old Style" w:hAnsi="Bookman Old Style"/>
            <w:sz w:val="24"/>
            <w:szCs w:val="24"/>
          </w:rPr>
          <w:t>2</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17642E" w:rsidRDefault="00136074" w:rsidP="0017642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w:t>
      </w:r>
      <w:r w:rsidR="0017642E">
        <w:rPr>
          <w:rFonts w:ascii="Bookman Old Style" w:hAnsi="Bookman Old Style"/>
          <w:sz w:val="24"/>
          <w:szCs w:val="24"/>
        </w:rPr>
        <w:t>elefone: (__)__________________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854458">
        <w:rPr>
          <w:rFonts w:ascii="Bookman Old Style" w:hAnsi="Bookman Old Style"/>
          <w:sz w:val="24"/>
          <w:szCs w:val="24"/>
        </w:rPr>
        <w:t>100</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854458">
        <w:rPr>
          <w:rFonts w:ascii="Bookman Old Style" w:hAnsi="Bookman Old Style"/>
          <w:sz w:val="24"/>
          <w:szCs w:val="24"/>
        </w:rPr>
        <w:t>6</w:t>
      </w:r>
      <w:r w:rsidR="0092562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sidRPr="000F5F8A">
        <w:rPr>
          <w:rFonts w:ascii="Bookman Old Style" w:hAnsi="Bookman Old Style"/>
          <w:bCs/>
          <w:sz w:val="24"/>
          <w:szCs w:val="24"/>
        </w:rPr>
        <w:lastRenderedPageBreak/>
        <w:t>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w:t>
      </w:r>
      <w:r w:rsidRPr="000F5F8A">
        <w:rPr>
          <w:rFonts w:ascii="Bookman Old Style" w:hAnsi="Bookman Old Style"/>
          <w:sz w:val="24"/>
          <w:szCs w:val="24"/>
        </w:rPr>
        <w:lastRenderedPageBreak/>
        <w:t xml:space="preserve">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lastRenderedPageBreak/>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17642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7642E" w:rsidRPr="000F5F8A" w:rsidRDefault="0017642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854458">
        <w:rPr>
          <w:rFonts w:ascii="Bookman Old Style" w:hAnsi="Bookman Old Style"/>
          <w:sz w:val="24"/>
          <w:szCs w:val="24"/>
        </w:rPr>
        <w:t>19</w:t>
      </w:r>
      <w:r w:rsidR="00AD5C54">
        <w:rPr>
          <w:rFonts w:ascii="Bookman Old Style" w:hAnsi="Bookman Old Style"/>
          <w:sz w:val="24"/>
          <w:szCs w:val="24"/>
        </w:rPr>
        <w:t xml:space="preserve"> de </w:t>
      </w:r>
      <w:r w:rsidR="00854458">
        <w:rPr>
          <w:rFonts w:ascii="Bookman Old Style" w:hAnsi="Bookman Old Style"/>
          <w:sz w:val="24"/>
          <w:szCs w:val="24"/>
        </w:rPr>
        <w:t>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944FD5" w:rsidRDefault="00944FD5" w:rsidP="008C38A4">
      <w:pPr>
        <w:spacing w:after="120"/>
        <w:jc w:val="center"/>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854458">
        <w:rPr>
          <w:rFonts w:ascii="Bookman Old Style" w:hAnsi="Bookman Old Style"/>
          <w:sz w:val="24"/>
          <w:szCs w:val="24"/>
        </w:rPr>
        <w:t>100</w:t>
      </w:r>
      <w:r w:rsidR="00025C11" w:rsidRPr="000F5F8A">
        <w:rPr>
          <w:rFonts w:ascii="Bookman Old Style" w:hAnsi="Bookman Old Style"/>
          <w:sz w:val="24"/>
          <w:szCs w:val="24"/>
        </w:rPr>
        <w:t>/2019</w:t>
      </w:r>
    </w:p>
    <w:p w:rsidR="0049104A" w:rsidRPr="005A7210" w:rsidRDefault="00025C11" w:rsidP="00944FD5">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0088477E">
        <w:rPr>
          <w:rFonts w:ascii="Bookman Old Style" w:hAnsi="Bookman Old Style"/>
          <w:sz w:val="24"/>
          <w:szCs w:val="24"/>
        </w:rPr>
        <w:t>2</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854458" w:rsidRDefault="0049104A" w:rsidP="00944FD5">
      <w:pPr>
        <w:overflowPunct w:val="0"/>
        <w:autoSpaceDE w:val="0"/>
        <w:autoSpaceDN w:val="0"/>
        <w:adjustRightInd w:val="0"/>
        <w:spacing w:after="120"/>
        <w:jc w:val="both"/>
        <w:rPr>
          <w:rFonts w:ascii="Bookman Old Style" w:hAnsi="Bookman Old Style" w:cs="MoolBoran"/>
          <w:sz w:val="24"/>
          <w:szCs w:val="24"/>
        </w:rPr>
      </w:pPr>
      <w:r w:rsidRPr="005A7210">
        <w:rPr>
          <w:rFonts w:ascii="Bookman Old Style" w:hAnsi="Bookman Old Style"/>
          <w:b/>
          <w:bCs/>
          <w:sz w:val="24"/>
          <w:szCs w:val="24"/>
        </w:rPr>
        <w:t xml:space="preserve">1.1. </w:t>
      </w:r>
      <w:r w:rsidR="00854458" w:rsidRPr="00854458">
        <w:rPr>
          <w:rFonts w:ascii="Bookman Old Style" w:hAnsi="Bookman Old Style"/>
          <w:b/>
          <w:sz w:val="24"/>
          <w:szCs w:val="24"/>
        </w:rPr>
        <w:t>CONTRATAÇÃO DE EMPRESA PARA REALIZAÇÃO DE SERVIÇOS DE MÃO DE OBRA PARA MANUTENÇÃO PREVENTIVA E CORRETIVA DE VEÍCULOS PESADOS INCLUINDO PARTE MECÂNICA, PINTURA, FUNILARIA PARA CAMINHÃO, ÔNIBUS E MICRO-ÔNIBUS PARA ATENDIMENTO DE DEMANDA DAS SECRETARIAS MUNICIPAIS, PELO PERÍODO DE 01 (UM) ANO, CONFORME ESPECIFICAÇÕES NO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r w:rsidR="0088477E">
        <w:rPr>
          <w:rFonts w:ascii="Bookman Old Style" w:hAnsi="Bookman Old Style" w:cs="MoolBoran"/>
          <w:sz w:val="24"/>
          <w:szCs w:val="24"/>
        </w:rPr>
        <w:t xml:space="preserve">  </w:t>
      </w:r>
    </w:p>
    <w:p w:rsidR="00854458" w:rsidRDefault="00854458" w:rsidP="0085445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8"/>
        <w:gridCol w:w="692"/>
        <w:gridCol w:w="729"/>
        <w:gridCol w:w="3145"/>
        <w:gridCol w:w="1256"/>
        <w:gridCol w:w="1101"/>
      </w:tblGrid>
      <w:tr w:rsidR="00854458" w:rsidTr="00854458">
        <w:trPr>
          <w:jc w:val="center"/>
        </w:trPr>
        <w:tc>
          <w:tcPr>
            <w:tcW w:w="60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54458" w:rsidTr="00854458">
        <w:trPr>
          <w:jc w:val="center"/>
        </w:trPr>
        <w:tc>
          <w:tcPr>
            <w:tcW w:w="60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54458" w:rsidRDefault="0085445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SERVIÇO DE MÃO DE OBRA PARA MANUTENÇÃO PREVENTIVA E CORRETIVA, INCLUINDO PARTE MECÂNICA, PINTURA, FUNILARIA, CAMINHÃO, ÔNIBUS E MICRO-ÔNIBUS </w:t>
            </w:r>
          </w:p>
        </w:tc>
        <w:tc>
          <w:tcPr>
            <w:tcW w:w="144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right"/>
              <w:rPr>
                <w:rFonts w:ascii="Arial" w:hAnsi="Arial" w:cs="Arial"/>
                <w:sz w:val="15"/>
                <w:szCs w:val="15"/>
                <w:lang w:eastAsia="en-US"/>
              </w:rPr>
            </w:pPr>
            <w:r>
              <w:rPr>
                <w:rFonts w:ascii="Arial" w:hAnsi="Arial" w:cs="Arial"/>
                <w:sz w:val="15"/>
                <w:szCs w:val="15"/>
                <w:lang w:eastAsia="en-US"/>
              </w:rPr>
              <w:t xml:space="preserve">96,00 </w:t>
            </w:r>
          </w:p>
        </w:tc>
        <w:tc>
          <w:tcPr>
            <w:tcW w:w="1440" w:type="dxa"/>
            <w:tcBorders>
              <w:top w:val="single" w:sz="4" w:space="0" w:color="auto"/>
              <w:left w:val="single" w:sz="4" w:space="0" w:color="auto"/>
              <w:bottom w:val="single" w:sz="4" w:space="0" w:color="auto"/>
              <w:right w:val="single" w:sz="4" w:space="0" w:color="auto"/>
            </w:tcBorders>
            <w:hideMark/>
          </w:tcPr>
          <w:p w:rsidR="00854458" w:rsidRDefault="00854458">
            <w:pPr>
              <w:spacing w:line="276" w:lineRule="auto"/>
              <w:jc w:val="right"/>
              <w:rPr>
                <w:rFonts w:ascii="Arial" w:hAnsi="Arial" w:cs="Arial"/>
                <w:sz w:val="15"/>
                <w:szCs w:val="15"/>
                <w:lang w:eastAsia="en-US"/>
              </w:rPr>
            </w:pPr>
            <w:r>
              <w:rPr>
                <w:rFonts w:ascii="Arial" w:hAnsi="Arial" w:cs="Arial"/>
                <w:sz w:val="15"/>
                <w:szCs w:val="15"/>
                <w:lang w:eastAsia="en-US"/>
              </w:rPr>
              <w:t>38400,00</w:t>
            </w:r>
          </w:p>
        </w:tc>
      </w:tr>
      <w:tr w:rsidR="00854458" w:rsidTr="0085445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54458" w:rsidRDefault="0085445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54458" w:rsidRDefault="00854458">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38.400,00 </w:t>
            </w:r>
          </w:p>
        </w:tc>
      </w:tr>
    </w:tbl>
    <w:p w:rsidR="00854458" w:rsidRDefault="00854458" w:rsidP="00854458"/>
    <w:p w:rsidR="0088477E" w:rsidRPr="00944FD5" w:rsidRDefault="00854458" w:rsidP="00854458">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cs="MoolBoran"/>
        </w:rPr>
        <w:fldChar w:fldCharType="end"/>
      </w:r>
      <w:r w:rsidR="001315D4" w:rsidRPr="001315D4">
        <w:rPr>
          <w:rFonts w:ascii="Bookman Old Style" w:hAnsi="Bookman Old Style" w:cs="MoolBoran"/>
          <w:sz w:val="24"/>
          <w:szCs w:val="24"/>
        </w:rPr>
        <w:fldChar w:fldCharType="begin"/>
      </w:r>
      <w:r w:rsidR="0088477E">
        <w:rPr>
          <w:rFonts w:ascii="Bookman Old Style" w:hAnsi="Bookman Old Style" w:cs="MoolBoran"/>
          <w:sz w:val="24"/>
          <w:szCs w:val="24"/>
        </w:rPr>
        <w:instrText xml:space="preserve"> INCLUDETEXT  "C:\\Compras\\Textos\\Lista_Itens_Licitacao_ComPreçoTotal_Marca.doc"  \* MERGEFORMAT </w:instrText>
      </w:r>
      <w:r w:rsidR="001315D4" w:rsidRPr="001315D4">
        <w:rPr>
          <w:rFonts w:ascii="Bookman Old Style" w:hAnsi="Bookman Old Style" w:cs="MoolBoran"/>
          <w:sz w:val="24"/>
          <w:szCs w:val="24"/>
        </w:rPr>
        <w:fldChar w:fldCharType="separate"/>
      </w:r>
    </w:p>
    <w:p w:rsidR="0088477E" w:rsidRDefault="0088477E" w:rsidP="0088477E"/>
    <w:p w:rsidR="0049104A" w:rsidRPr="003C79C5" w:rsidRDefault="001315D4" w:rsidP="0088477E">
      <w:pPr>
        <w:spacing w:line="276" w:lineRule="auto"/>
        <w:rPr>
          <w:rFonts w:ascii="Bookman Old Style" w:hAnsi="Bookman Old Style" w:cs="MoolBoran"/>
          <w:sz w:val="24"/>
          <w:szCs w:val="24"/>
        </w:rPr>
      </w:pPr>
      <w:r>
        <w:rPr>
          <w:rFonts w:ascii="Bookman Old Style" w:hAnsi="Bookman Old Style" w:cs="MoolBoran"/>
        </w:rPr>
        <w:fldChar w:fldCharType="end"/>
      </w:r>
    </w:p>
    <w:p w:rsidR="00944FD5" w:rsidRDefault="0049104A" w:rsidP="00944FD5">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t>2. JUSTIFICATIVA</w:t>
      </w:r>
    </w:p>
    <w:p w:rsidR="000D677B" w:rsidRPr="00944FD5" w:rsidRDefault="000D677B" w:rsidP="00944FD5">
      <w:pPr>
        <w:overflowPunct w:val="0"/>
        <w:autoSpaceDE w:val="0"/>
        <w:autoSpaceDN w:val="0"/>
        <w:adjustRightInd w:val="0"/>
        <w:spacing w:after="120"/>
        <w:jc w:val="both"/>
        <w:rPr>
          <w:rFonts w:ascii="Bookman Old Style" w:hAnsi="Bookman Old Style"/>
          <w:bCs/>
          <w:color w:val="FF0000"/>
          <w:sz w:val="24"/>
          <w:szCs w:val="24"/>
        </w:rPr>
      </w:pPr>
      <w:r w:rsidRPr="00944FD5">
        <w:rPr>
          <w:rFonts w:ascii="Bookman Old Style" w:hAnsi="Bookman Old Style"/>
          <w:color w:val="FF0000"/>
          <w:sz w:val="24"/>
          <w:szCs w:val="24"/>
        </w:rPr>
        <w:t>O serviço se justifica face ao interesse público de executar-se a manutenção preventiva e corretiva da frota municipal, para o desempenho regular das atividades praticadas no ambiente da Adminis</w:t>
      </w:r>
      <w:r w:rsidR="003E26C6" w:rsidRPr="00944FD5">
        <w:rPr>
          <w:rFonts w:ascii="Bookman Old Style" w:hAnsi="Bookman Old Style"/>
          <w:color w:val="FF0000"/>
          <w:sz w:val="24"/>
          <w:szCs w:val="24"/>
        </w:rPr>
        <w:t xml:space="preserve">tração, uma vez que os veículos, máquinas e equipamentos </w:t>
      </w:r>
      <w:r w:rsidRPr="00944FD5">
        <w:rPr>
          <w:rFonts w:ascii="Bookman Old Style" w:hAnsi="Bookman Old Style"/>
          <w:color w:val="FF0000"/>
          <w:sz w:val="24"/>
          <w:szCs w:val="24"/>
        </w:rPr>
        <w:t xml:space="preserve">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dos veículos. </w:t>
      </w:r>
      <w:r w:rsidR="00E50F3E" w:rsidRPr="00944FD5">
        <w:rPr>
          <w:rFonts w:ascii="Bookman Old Style" w:hAnsi="Bookman Old Style"/>
          <w:color w:val="FF0000"/>
          <w:sz w:val="24"/>
          <w:szCs w:val="24"/>
        </w:rPr>
        <w:t>A presente contratação justifica-se</w:t>
      </w:r>
      <w:r w:rsidR="00854458">
        <w:rPr>
          <w:rFonts w:ascii="Bookman Old Style" w:hAnsi="Bookman Old Style"/>
          <w:color w:val="FF0000"/>
          <w:sz w:val="24"/>
          <w:szCs w:val="24"/>
        </w:rPr>
        <w:t xml:space="preserve"> ainda</w:t>
      </w:r>
      <w:r w:rsidR="00E50F3E" w:rsidRPr="00944FD5">
        <w:rPr>
          <w:rFonts w:ascii="Bookman Old Style" w:hAnsi="Bookman Old Style"/>
          <w:color w:val="FF0000"/>
          <w:sz w:val="24"/>
          <w:szCs w:val="24"/>
        </w:rPr>
        <w:t xml:space="preserve"> em razão da necessidade de manter em perfeitas condições de uso e funcionamento os veículos integrantes da frota da Prefeitura, assim como dos maquinários, mediante a realização da manutenção preventiva e corretiva, </w:t>
      </w:r>
      <w:r w:rsidR="003E26C6" w:rsidRPr="00944FD5">
        <w:rPr>
          <w:rFonts w:ascii="Bookman Old Style" w:hAnsi="Bookman Old Style"/>
          <w:color w:val="FF0000"/>
          <w:sz w:val="24"/>
          <w:szCs w:val="24"/>
        </w:rPr>
        <w:t xml:space="preserve">a Prefeitura possui em seu quadro de servidores, um mecânico efetivo, porém em alguns momentos faltam equipamentos ou mesmos espaço físico necessário para realização de alguns serviços, especialmente no que tange ao conserto das máquinas pesadas, </w:t>
      </w:r>
      <w:r w:rsidR="00E50F3E" w:rsidRPr="00944FD5">
        <w:rPr>
          <w:rFonts w:ascii="Bookman Old Style" w:hAnsi="Bookman Old Style"/>
          <w:color w:val="FF0000"/>
          <w:sz w:val="24"/>
          <w:szCs w:val="24"/>
        </w:rPr>
        <w:t xml:space="preserve">estrutura física e aparelhamento apropriado para execução desses serviços. </w:t>
      </w:r>
      <w:r w:rsidR="003E26C6" w:rsidRPr="00944FD5">
        <w:rPr>
          <w:rFonts w:ascii="Bookman Old Style" w:hAnsi="Bookman Old Style"/>
          <w:color w:val="FF0000"/>
          <w:sz w:val="24"/>
          <w:szCs w:val="24"/>
        </w:rPr>
        <w:t xml:space="preserve">Para estes casos faz-se necessário a contratação de empresa </w:t>
      </w:r>
      <w:r w:rsidR="003E26C6" w:rsidRPr="00944FD5">
        <w:rPr>
          <w:rFonts w:ascii="Bookman Old Style" w:hAnsi="Bookman Old Style"/>
          <w:color w:val="FF0000"/>
          <w:sz w:val="24"/>
          <w:szCs w:val="24"/>
        </w:rPr>
        <w:lastRenderedPageBreak/>
        <w:t>especializada para atender a referida demanda.</w:t>
      </w:r>
      <w:r w:rsidR="00DC4E45" w:rsidRPr="00944FD5">
        <w:rPr>
          <w:rFonts w:ascii="Bookman Old Style" w:hAnsi="Bookman Old Style"/>
          <w:color w:val="FF0000"/>
          <w:sz w:val="24"/>
          <w:szCs w:val="24"/>
        </w:rPr>
        <w:t xml:space="preserve"> Justifica-se a razão da contratação, a necessidade de manter em condições de uso e funcionamento as maquinas pesadas em geral, integrantes da frota do Município, pelo motivo da inexistência de estrutura física e aparelhagens apropriadas para que o Mecânico do município execute esses serviços. Quanto as quantidades foram realizadas estimativas com base no último ano. Declaro para os devidos fins, e a quem possa interessar, que foram solicitados 03 (três) orçamentos para cada tipo de serviço, em Empresas do ramo, para obter o teto máximo do Processo Licitatório com valores praticados no mercado</w:t>
      </w:r>
      <w:r w:rsidR="00DC4E45" w:rsidRPr="00944FD5">
        <w:rPr>
          <w:rFonts w:ascii="Bookman Old Style" w:hAnsi="Bookman Old Style"/>
          <w:sz w:val="24"/>
          <w:szCs w:val="24"/>
        </w:rPr>
        <w:t xml:space="preserve">. </w:t>
      </w:r>
      <w:r w:rsidR="00854458">
        <w:rPr>
          <w:rFonts w:ascii="Bookman Old Style" w:hAnsi="Bookman Old Style"/>
          <w:sz w:val="24"/>
          <w:szCs w:val="24"/>
        </w:rPr>
        <w:t>Tendo em vista que o item em questão deu-se como deserto no PL 84/2019, PP 52/2019, se faz necessário a repetição em um novo processo para atendimento da demanda das Secretarias Municipais.</w:t>
      </w:r>
    </w:p>
    <w:p w:rsidR="00944FD5" w:rsidRDefault="0049104A" w:rsidP="00944FD5">
      <w:pPr>
        <w:pStyle w:val="NormalWeb"/>
        <w:jc w:val="both"/>
        <w:rPr>
          <w:rFonts w:ascii="Bookman Old Style" w:hAnsi="Bookman Old Style"/>
          <w:b/>
        </w:rPr>
      </w:pPr>
      <w:r w:rsidRPr="005A7210">
        <w:rPr>
          <w:rFonts w:ascii="Bookman Old Style" w:hAnsi="Bookman Old Style"/>
          <w:b/>
        </w:rPr>
        <w:t>3. PRAZO PARA FORNECIMENTO</w:t>
      </w:r>
    </w:p>
    <w:p w:rsidR="00944FD5" w:rsidRDefault="0049104A" w:rsidP="00944FD5">
      <w:pPr>
        <w:pStyle w:val="NormalWeb"/>
        <w:jc w:val="both"/>
        <w:rPr>
          <w:rFonts w:ascii="Bookman Old Style" w:hAnsi="Bookman Old Style"/>
        </w:rPr>
      </w:pPr>
      <w:r w:rsidRPr="005A7210">
        <w:rPr>
          <w:rFonts w:ascii="Bookman Old Style" w:hAnsi="Bookman Old Style"/>
          <w:b/>
        </w:rPr>
        <w:t>3.1.</w:t>
      </w:r>
      <w:r w:rsidRPr="005A7210">
        <w:rPr>
          <w:rFonts w:ascii="Bookman Old Style" w:hAnsi="Bookman Old Style"/>
        </w:rPr>
        <w:t xml:space="preserve"> O prazo para </w:t>
      </w:r>
      <w:r w:rsidR="0088477E">
        <w:rPr>
          <w:rFonts w:ascii="Bookman Old Style" w:hAnsi="Bookman Old Style"/>
        </w:rPr>
        <w:t>a prestação de serviços deverá ocorrer imediatamente após solicitado pelo município.</w:t>
      </w:r>
    </w:p>
    <w:p w:rsidR="00EA1524" w:rsidRPr="00944FD5" w:rsidRDefault="001E4A41" w:rsidP="00944FD5">
      <w:pPr>
        <w:pStyle w:val="NormalWeb"/>
        <w:jc w:val="both"/>
        <w:rPr>
          <w:rFonts w:ascii="Bookman Old Style" w:hAnsi="Bookman Old Style"/>
          <w:b/>
        </w:rPr>
      </w:pPr>
      <w:r w:rsidRPr="001E4A41">
        <w:rPr>
          <w:rFonts w:ascii="Bookman Old Style" w:hAnsi="Bookman Old Style"/>
          <w:b/>
        </w:rPr>
        <w:t>3.2</w:t>
      </w:r>
      <w:r>
        <w:rPr>
          <w:rFonts w:ascii="Bookman Old Style" w:hAnsi="Bookman Old Style"/>
          <w:b/>
        </w:rPr>
        <w:t xml:space="preserve">. </w:t>
      </w:r>
      <w:r w:rsidR="002E514A" w:rsidRPr="002E514A">
        <w:rPr>
          <w:color w:val="FF0000"/>
        </w:rPr>
        <w:t>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A EMPRESA DEVERÁ POSSUIR ESTRUTURA E APARELHOS NECESSÁRIOS A ATENDER TODA DEMANDA EXISTENTE, DENTRE ELES: EQUIPAMENTOS PARA DETECTAR FALHAS E REALIZAR CORREÇÕES EM, CAMINHÕES, ÔNIBUS</w:t>
      </w:r>
      <w:r w:rsidR="00854458">
        <w:rPr>
          <w:color w:val="FF0000"/>
        </w:rPr>
        <w:t xml:space="preserve"> </w:t>
      </w:r>
      <w:r w:rsidR="002E514A" w:rsidRPr="002E514A">
        <w:rPr>
          <w:color w:val="FF0000"/>
        </w:rPr>
        <w:t xml:space="preserve">E DEMAIS PERTENCENTES AO MUNICÍPIO. </w:t>
      </w:r>
      <w:r w:rsidR="002E514A" w:rsidRPr="002E514A">
        <w:rPr>
          <w:rFonts w:ascii="Bookman Old Style" w:hAnsi="Bookman Old Style"/>
          <w:color w:val="FF0000"/>
        </w:rPr>
        <w:t>ALÉM DISSO DEVERÃO POSSUIR: SCANNER (APARELHO DE DIAGNOSTICO), APARELHOS DE SOLDA MIG E OXIGÊNIO, PRENSA, TORQUÍMETRO, ELEVACAR, FURADEIRA BANCADA E DEMAIS FERRAMENTAS DE PRECISÃO PARA CONSERTO NOS MOTORES DOS VEÍCULOS, ALÉM DE FERRAMENTAS ESPECÍFICAS PARA A MANUTENÇÃO NECESSÁRIA DOS VEÍCULOS E DEMAIS EXISTENTES NA FROTA MUNICIPAL</w:t>
      </w:r>
      <w:r w:rsidR="00944FD5">
        <w:rPr>
          <w:rFonts w:ascii="Bookman Old Style" w:hAnsi="Bookman Old Style"/>
          <w:color w:val="FF0000"/>
        </w:rPr>
        <w:t>.</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1E4A41">
        <w:rPr>
          <w:rFonts w:ascii="Bookman Old Style" w:hAnsi="Bookman Old Style"/>
          <w:sz w:val="24"/>
          <w:szCs w:val="24"/>
        </w:rPr>
        <w:t>realização dos serviços</w:t>
      </w:r>
      <w:r w:rsidRPr="005A7210">
        <w:rPr>
          <w:rFonts w:ascii="Bookman Old Style" w:hAnsi="Bookman Old Style"/>
          <w:sz w:val="24"/>
          <w:szCs w:val="24"/>
        </w:rPr>
        <w:t>, que deverá ocorrer dentro dos l</w:t>
      </w:r>
      <w:r w:rsidR="00AD0074">
        <w:rPr>
          <w:rFonts w:ascii="Bookman Old Style" w:hAnsi="Bookman Old Style"/>
          <w:sz w:val="24"/>
          <w:szCs w:val="24"/>
        </w:rPr>
        <w:t>imites geográficos do município, ou na sede da empresa vencedora.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0D677B">
        <w:rPr>
          <w:rFonts w:ascii="Bookman Old Style" w:hAnsi="Bookman Old Style"/>
          <w:sz w:val="24"/>
          <w:szCs w:val="24"/>
        </w:rPr>
        <w:t>Adelmir Krause</w:t>
      </w:r>
      <w:r w:rsidR="00F730D7">
        <w:rPr>
          <w:rFonts w:ascii="Bookman Old Style" w:hAnsi="Bookman Old Style"/>
          <w:sz w:val="24"/>
          <w:szCs w:val="24"/>
        </w:rPr>
        <w:t>.</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944FD5" w:rsidRDefault="0049104A" w:rsidP="00944FD5">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854458">
        <w:rPr>
          <w:rFonts w:ascii="Bookman Old Style" w:hAnsi="Bookman Old Style" w:cs="Arial"/>
          <w:sz w:val="24"/>
          <w:szCs w:val="24"/>
        </w:rPr>
        <w:t>19 de agosto</w:t>
      </w:r>
      <w:r w:rsidRPr="005A7210">
        <w:rPr>
          <w:rFonts w:ascii="Bookman Old Style" w:hAnsi="Bookman Old Style" w:cs="Arial"/>
          <w:sz w:val="24"/>
          <w:szCs w:val="24"/>
        </w:rPr>
        <w:t xml:space="preserve"> de 2019.</w:t>
      </w:r>
    </w:p>
    <w:p w:rsidR="00854458" w:rsidRDefault="00854458" w:rsidP="00944FD5">
      <w:pPr>
        <w:spacing w:after="120"/>
        <w:jc w:val="center"/>
        <w:rPr>
          <w:rFonts w:ascii="Bookman Old Style" w:hAnsi="Bookman Old Style" w:cs="Arial"/>
          <w:sz w:val="24"/>
          <w:szCs w:val="24"/>
        </w:rPr>
      </w:pPr>
    </w:p>
    <w:p w:rsidR="00944FD5" w:rsidRDefault="0049104A" w:rsidP="00944FD5">
      <w:pPr>
        <w:spacing w:after="120"/>
        <w:jc w:val="center"/>
        <w:rPr>
          <w:rFonts w:ascii="Bookman Old Style" w:hAnsi="Bookman Old Style" w:cs="Arial"/>
          <w:sz w:val="24"/>
          <w:szCs w:val="24"/>
        </w:rPr>
      </w:pPr>
      <w:r>
        <w:rPr>
          <w:rFonts w:ascii="Bookman Old Style" w:hAnsi="Bookman Old Style"/>
          <w:sz w:val="24"/>
          <w:szCs w:val="24"/>
        </w:rPr>
        <w:t>DERLI FURTADO</w:t>
      </w:r>
    </w:p>
    <w:p w:rsidR="000D677B" w:rsidRDefault="001315D4" w:rsidP="00944FD5">
      <w:pPr>
        <w:spacing w:after="120"/>
        <w:jc w:val="center"/>
      </w:pPr>
      <w:fldSimple w:instr=" DOCVARIABLE &quot;CargoTitular&quot; \* MERGEFORMAT ">
        <w:r w:rsidR="0049104A" w:rsidRPr="005A7210">
          <w:rPr>
            <w:rFonts w:ascii="Bookman Old Style" w:hAnsi="Bookman Old Style" w:cs="Arial"/>
            <w:sz w:val="24"/>
            <w:szCs w:val="24"/>
          </w:rPr>
          <w:t>Prefeito Municipal</w:t>
        </w:r>
      </w:fldSimple>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Default="00854458" w:rsidP="00944FD5">
      <w:pPr>
        <w:spacing w:after="120"/>
        <w:jc w:val="center"/>
      </w:pPr>
    </w:p>
    <w:p w:rsidR="00854458" w:rsidRPr="00944FD5" w:rsidRDefault="00854458" w:rsidP="00944FD5">
      <w:pPr>
        <w:spacing w:after="120"/>
        <w:jc w:val="center"/>
        <w:rPr>
          <w:rFonts w:ascii="Bookman Old Style" w:hAnsi="Bookman Old Style" w:cs="Arial"/>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854458">
        <w:rPr>
          <w:rFonts w:ascii="Bookman Old Style" w:hAnsi="Bookman Old Style"/>
          <w:sz w:val="24"/>
          <w:szCs w:val="24"/>
        </w:rPr>
        <w:t>100</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000D677B">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854458">
        <w:rPr>
          <w:rFonts w:ascii="Bookman Old Style" w:hAnsi="Bookman Old Style"/>
          <w:sz w:val="24"/>
          <w:szCs w:val="24"/>
        </w:rPr>
        <w:t>100</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00E50F3E">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54458">
        <w:rPr>
          <w:rFonts w:ascii="Bookman Old Style" w:hAnsi="Bookman Old Style"/>
          <w:sz w:val="24"/>
          <w:szCs w:val="24"/>
        </w:rPr>
        <w:t>100</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00E50F3E">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54458">
        <w:rPr>
          <w:rFonts w:ascii="Bookman Old Style" w:hAnsi="Bookman Old Style"/>
          <w:sz w:val="24"/>
          <w:szCs w:val="24"/>
        </w:rPr>
        <w:t>100</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00E50F3E">
        <w:rPr>
          <w:rFonts w:ascii="Bookman Old Style" w:hAnsi="Bookman Old Style"/>
          <w:sz w:val="24"/>
          <w:szCs w:val="24"/>
        </w:rPr>
        <w:t>2</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w:t>
      </w:r>
      <w:r w:rsidRPr="000F5F8A">
        <w:rPr>
          <w:rFonts w:ascii="Bookman Old Style" w:hAnsi="Bookman Old Style"/>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3.2. Os preços decorrentes do Sistema de Registro de Preços terão sua vigência conforme as disposições contidas nos instrumentos </w:t>
      </w:r>
      <w:r w:rsidRPr="000F5F8A">
        <w:rPr>
          <w:rFonts w:ascii="Bookman Old Style" w:eastAsia="Arial" w:hAnsi="Bookman Old Style"/>
          <w:sz w:val="24"/>
          <w:szCs w:val="24"/>
          <w:lang w:val="en-US"/>
        </w:rPr>
        <w:lastRenderedPageBreak/>
        <w:t>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lastRenderedPageBreak/>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AD7B21">
        <w:rPr>
          <w:rFonts w:ascii="Bookman Old Style" w:hAnsi="Bookman Old Style"/>
          <w:szCs w:val="24"/>
        </w:rPr>
        <w:t>serviços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944FD5" w:rsidRDefault="00944FD5" w:rsidP="00944FD5">
      <w:pPr>
        <w:pStyle w:val="NormalWeb"/>
        <w:jc w:val="both"/>
        <w:rPr>
          <w:rFonts w:ascii="Bookman Old Style" w:hAnsi="Bookman Old Style"/>
          <w:b/>
        </w:rPr>
      </w:pPr>
      <w:r>
        <w:rPr>
          <w:rFonts w:ascii="Bookman Old Style" w:eastAsia="Arial" w:hAnsi="Bookman Old Style"/>
          <w:lang w:val="en-US"/>
        </w:rPr>
        <w:t xml:space="preserve">7.11 </w:t>
      </w:r>
      <w:r w:rsidRPr="002E514A">
        <w:rPr>
          <w:color w:val="FF0000"/>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A EMPRESA DEVERÁ POSSUIR ESTRUTURA E APARELHOS NECESSÁRIOS A ATENDER TODA DEMANDA EXISTENTE, DENTRE ELES: EQUIPAMENTOS PARA DETECTAR FALHAS E REALIZAR CORREÇÕES EM, </w:t>
      </w:r>
      <w:r w:rsidRPr="002E514A">
        <w:rPr>
          <w:color w:val="FF0000"/>
        </w:rPr>
        <w:lastRenderedPageBreak/>
        <w:t>CAMINHÕES, ÔNIBUS</w:t>
      </w:r>
      <w:r w:rsidR="002B3F5B">
        <w:rPr>
          <w:color w:val="FF0000"/>
        </w:rPr>
        <w:t xml:space="preserve"> </w:t>
      </w:r>
      <w:r w:rsidRPr="002E514A">
        <w:rPr>
          <w:color w:val="FF0000"/>
        </w:rPr>
        <w:t xml:space="preserve">E DEMAIS PERTENCENTES AO MUNICÍPIO. </w:t>
      </w:r>
      <w:r w:rsidRPr="002E514A">
        <w:rPr>
          <w:rFonts w:ascii="Bookman Old Style" w:hAnsi="Bookman Old Style"/>
          <w:color w:val="FF0000"/>
        </w:rPr>
        <w:t>ALÉM DISSO DEVERÃO POSSUIR: SCANNER (APARELHO DE DIAGNOSTICO), APARELHOS DE SOLDA MIG E OXIGÊNIO, PRENSA, TORQUÍMETRO, ELEVACAR, FURADEIRA BANCADA E DEMAIS FERRAMENTAS DE PRECISÃO PARA CONSERTO NOS MOTORES DOS VEÍCULOS, ALÉM DE FERRAMENTAS ESPECÍFICAS PARA A MANUTENÇÃO NECESSÁRIA DOS VEÍCULOS E DEMAIS EXISTENTES NA FROTA MUNICIPAL</w:t>
      </w:r>
      <w:r>
        <w:rPr>
          <w:rFonts w:ascii="Bookman Old Style" w:hAnsi="Bookman Old Style"/>
          <w:color w:val="FF0000"/>
        </w:rPr>
        <w:t>.</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dias úteis, contados do recebimento definitivo dos materiais, após a 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11.1.3.1. A penalidade prevista na alínea "b" do subitem 11.1.3. poderá ser aplicada de forma isolada ou cumulativamente com as sanções previstas nas alíneas "a", "c" e "d", sem prejuízo da rescisão unilateral </w:t>
      </w:r>
      <w:r w:rsidRPr="000F5F8A">
        <w:rPr>
          <w:rFonts w:ascii="Bookman Old Style" w:eastAsia="Arial" w:hAnsi="Bookman Old Style"/>
          <w:sz w:val="24"/>
          <w:szCs w:val="24"/>
          <w:lang w:val="en-US"/>
        </w:rPr>
        <w:lastRenderedPageBreak/>
        <w:t>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Default="00CC2D22" w:rsidP="00CC2D22">
      <w:pPr>
        <w:rPr>
          <w:rFonts w:ascii="Bookman Old Style" w:eastAsia="Arial" w:hAnsi="Bookman Old Style"/>
          <w:sz w:val="24"/>
          <w:szCs w:val="24"/>
          <w:lang w:val="en-US"/>
        </w:rPr>
      </w:pPr>
    </w:p>
    <w:p w:rsidR="002B3F5B" w:rsidRPr="000F5F8A" w:rsidRDefault="002B3F5B"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2B3F5B" w:rsidRDefault="002B3F5B"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2B3F5B">
        <w:rPr>
          <w:rFonts w:ascii="Bookman Old Style" w:hAnsi="Bookman Old Style"/>
          <w:sz w:val="24"/>
          <w:szCs w:val="24"/>
        </w:rPr>
        <w:t>100</w:t>
      </w:r>
      <w:r w:rsidR="00C548A6" w:rsidRPr="000F5F8A">
        <w:rPr>
          <w:rFonts w:ascii="Bookman Old Style" w:hAnsi="Bookman Old Style"/>
          <w:sz w:val="24"/>
          <w:szCs w:val="24"/>
        </w:rPr>
        <w:t xml:space="preserve">/2019 PREGÃO PRESENCIAL </w:t>
      </w:r>
      <w:r w:rsidR="002B3F5B">
        <w:rPr>
          <w:rFonts w:ascii="Bookman Old Style" w:hAnsi="Bookman Old Style"/>
          <w:sz w:val="24"/>
          <w:szCs w:val="24"/>
        </w:rPr>
        <w:t>6</w:t>
      </w:r>
      <w:r w:rsidR="00AD7B21">
        <w:rPr>
          <w:rFonts w:ascii="Bookman Old Style" w:hAnsi="Bookman Old Style"/>
          <w:sz w:val="24"/>
          <w:szCs w:val="24"/>
        </w:rPr>
        <w:t>2</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2B3F5B" w:rsidRPr="002B3F5B">
        <w:rPr>
          <w:rFonts w:ascii="Bookman Old Style" w:hAnsi="Bookman Old Style"/>
          <w:b/>
          <w:sz w:val="24"/>
          <w:szCs w:val="24"/>
        </w:rPr>
        <w:t>A PRESENTE LICITAÇÃO VISA EVENTUAL E FUTURA CONTRATAÇÃO DE EMPRESA PARA PRESTAÇÃO DE SERVIÇOS DE MÃO DE OBRA MECÂNICA LEVE E PESADA COM SUBSTITUIÇÃO DE PEÇAS,  E SERVIÇOS DE CHAPEAÇÃO E PINTURAS EM GERAL DOS VEÍCULOS DAS DIVERSAS SECRETARIAS MUNICIPAIS, SOB O SISTEMA DE REGISTRO DE PREÇOS,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2B3F5B">
        <w:rPr>
          <w:rFonts w:ascii="Bookman Old Style" w:hAnsi="Bookman Old Style"/>
          <w:sz w:val="24"/>
          <w:szCs w:val="24"/>
        </w:rPr>
        <w:t>62</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Os serviços deverão</w:t>
      </w:r>
      <w:r w:rsidRPr="000F5F8A">
        <w:rPr>
          <w:rFonts w:ascii="Bookman Old Style" w:hAnsi="Bookman Old Style"/>
          <w:sz w:val="24"/>
          <w:szCs w:val="24"/>
        </w:rPr>
        <w:t xml:space="preserve"> ser </w:t>
      </w:r>
      <w:r w:rsidR="00076BD7">
        <w:rPr>
          <w:rFonts w:ascii="Bookman Old Style" w:hAnsi="Bookman Old Style"/>
          <w:sz w:val="24"/>
          <w:szCs w:val="24"/>
        </w:rPr>
        <w:t>prestados</w:t>
      </w:r>
      <w:r w:rsidRPr="000F5F8A">
        <w:rPr>
          <w:rFonts w:ascii="Bookman Old Style" w:hAnsi="Bookman Old Style"/>
          <w:sz w:val="24"/>
          <w:szCs w:val="24"/>
        </w:rPr>
        <w:t xml:space="preserve"> neste município</w:t>
      </w:r>
      <w:r w:rsidR="00076BD7">
        <w:rPr>
          <w:rFonts w:ascii="Bookman Old Style" w:hAnsi="Bookman Old Style"/>
          <w:sz w:val="24"/>
          <w:szCs w:val="24"/>
        </w:rPr>
        <w:t xml:space="preserve"> ou na sede da empresa, sendo que cada caso será avaliado previamente</w:t>
      </w:r>
      <w:r w:rsidRPr="000F5F8A">
        <w:rPr>
          <w:rFonts w:ascii="Bookman Old Style" w:hAnsi="Bookman Old Style"/>
          <w:sz w:val="24"/>
          <w:szCs w:val="24"/>
        </w:rPr>
        <w:t xml:space="preserve">, observados os prazos abaixo: </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a prestação de serviços deverá ocorrer imediatamente após solicitado pelo município.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23" w:rsidRDefault="001D2223" w:rsidP="00136074">
      <w:r>
        <w:separator/>
      </w:r>
    </w:p>
  </w:endnote>
  <w:endnote w:type="continuationSeparator" w:id="0">
    <w:p w:rsidR="001D2223" w:rsidRDefault="001D222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58" w:rsidRDefault="008544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54458" w:rsidRDefault="008544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54458" w:rsidRDefault="0085445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B3F5B">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3F5B">
              <w:rPr>
                <w:b/>
                <w:bCs/>
                <w:noProof/>
              </w:rPr>
              <w:t>46</w:t>
            </w:r>
            <w:r>
              <w:rPr>
                <w:b/>
                <w:bCs/>
                <w:sz w:val="24"/>
                <w:szCs w:val="24"/>
              </w:rPr>
              <w:fldChar w:fldCharType="end"/>
            </w:r>
          </w:p>
        </w:sdtContent>
      </w:sdt>
    </w:sdtContent>
  </w:sdt>
  <w:p w:rsidR="00854458" w:rsidRPr="00136074" w:rsidRDefault="00854458"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23" w:rsidRDefault="001D2223" w:rsidP="00136074">
      <w:r>
        <w:separator/>
      </w:r>
    </w:p>
  </w:footnote>
  <w:footnote w:type="continuationSeparator" w:id="0">
    <w:p w:rsidR="001D2223" w:rsidRDefault="001D222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5475F"/>
    <w:rsid w:val="00076BD7"/>
    <w:rsid w:val="000772C1"/>
    <w:rsid w:val="00080BA1"/>
    <w:rsid w:val="000B4125"/>
    <w:rsid w:val="000D677B"/>
    <w:rsid w:val="000E1461"/>
    <w:rsid w:val="000E4239"/>
    <w:rsid w:val="000F5F8A"/>
    <w:rsid w:val="00103837"/>
    <w:rsid w:val="00106453"/>
    <w:rsid w:val="00127750"/>
    <w:rsid w:val="001315D4"/>
    <w:rsid w:val="00136074"/>
    <w:rsid w:val="001523F8"/>
    <w:rsid w:val="00166D6C"/>
    <w:rsid w:val="0017642E"/>
    <w:rsid w:val="001819F3"/>
    <w:rsid w:val="001A4939"/>
    <w:rsid w:val="001B498B"/>
    <w:rsid w:val="001D2223"/>
    <w:rsid w:val="001E4A41"/>
    <w:rsid w:val="001E6CB0"/>
    <w:rsid w:val="001F4BB3"/>
    <w:rsid w:val="002022CD"/>
    <w:rsid w:val="00223B6C"/>
    <w:rsid w:val="002718DB"/>
    <w:rsid w:val="002A696D"/>
    <w:rsid w:val="002B3F5B"/>
    <w:rsid w:val="002D1CFA"/>
    <w:rsid w:val="002D6517"/>
    <w:rsid w:val="002E514A"/>
    <w:rsid w:val="00310014"/>
    <w:rsid w:val="003127A8"/>
    <w:rsid w:val="00332CF4"/>
    <w:rsid w:val="0035702C"/>
    <w:rsid w:val="00361DB2"/>
    <w:rsid w:val="003923E4"/>
    <w:rsid w:val="00394EBE"/>
    <w:rsid w:val="003B464B"/>
    <w:rsid w:val="003B7DEA"/>
    <w:rsid w:val="003C41F5"/>
    <w:rsid w:val="003C79C5"/>
    <w:rsid w:val="003D62D7"/>
    <w:rsid w:val="003E26C6"/>
    <w:rsid w:val="003F0B92"/>
    <w:rsid w:val="00410DB8"/>
    <w:rsid w:val="00412EBB"/>
    <w:rsid w:val="0045249F"/>
    <w:rsid w:val="00467D49"/>
    <w:rsid w:val="00481A18"/>
    <w:rsid w:val="00484CEF"/>
    <w:rsid w:val="00484F9A"/>
    <w:rsid w:val="00486E55"/>
    <w:rsid w:val="0049104A"/>
    <w:rsid w:val="00496919"/>
    <w:rsid w:val="004A4F9E"/>
    <w:rsid w:val="004A7A45"/>
    <w:rsid w:val="004F0431"/>
    <w:rsid w:val="0051360D"/>
    <w:rsid w:val="005157C1"/>
    <w:rsid w:val="00517804"/>
    <w:rsid w:val="00564FD2"/>
    <w:rsid w:val="00572D7B"/>
    <w:rsid w:val="00573377"/>
    <w:rsid w:val="005762A4"/>
    <w:rsid w:val="00583DF6"/>
    <w:rsid w:val="00591C22"/>
    <w:rsid w:val="005974A7"/>
    <w:rsid w:val="005C6ACF"/>
    <w:rsid w:val="005F6342"/>
    <w:rsid w:val="00626840"/>
    <w:rsid w:val="00632354"/>
    <w:rsid w:val="006472BA"/>
    <w:rsid w:val="00661926"/>
    <w:rsid w:val="0066477E"/>
    <w:rsid w:val="00671BFF"/>
    <w:rsid w:val="00693FB8"/>
    <w:rsid w:val="00697E86"/>
    <w:rsid w:val="006B488F"/>
    <w:rsid w:val="006E0FA2"/>
    <w:rsid w:val="006F590B"/>
    <w:rsid w:val="00732038"/>
    <w:rsid w:val="0074671F"/>
    <w:rsid w:val="0075131A"/>
    <w:rsid w:val="0075592E"/>
    <w:rsid w:val="00765073"/>
    <w:rsid w:val="00771375"/>
    <w:rsid w:val="0077382C"/>
    <w:rsid w:val="007B428F"/>
    <w:rsid w:val="007C518D"/>
    <w:rsid w:val="007E0E60"/>
    <w:rsid w:val="007E69F2"/>
    <w:rsid w:val="007F60B4"/>
    <w:rsid w:val="0084710A"/>
    <w:rsid w:val="0084733C"/>
    <w:rsid w:val="00854458"/>
    <w:rsid w:val="0088477E"/>
    <w:rsid w:val="008A16EE"/>
    <w:rsid w:val="008B04D3"/>
    <w:rsid w:val="008B0F65"/>
    <w:rsid w:val="008C38A4"/>
    <w:rsid w:val="008C5890"/>
    <w:rsid w:val="009046C2"/>
    <w:rsid w:val="009119A9"/>
    <w:rsid w:val="00917F47"/>
    <w:rsid w:val="0092562A"/>
    <w:rsid w:val="00930AA7"/>
    <w:rsid w:val="00932A07"/>
    <w:rsid w:val="00933824"/>
    <w:rsid w:val="009364E8"/>
    <w:rsid w:val="00944FD5"/>
    <w:rsid w:val="009513FF"/>
    <w:rsid w:val="00974CDB"/>
    <w:rsid w:val="00980DE9"/>
    <w:rsid w:val="00981106"/>
    <w:rsid w:val="009A1014"/>
    <w:rsid w:val="009D5FED"/>
    <w:rsid w:val="009D798B"/>
    <w:rsid w:val="009E6368"/>
    <w:rsid w:val="009E6372"/>
    <w:rsid w:val="009F5080"/>
    <w:rsid w:val="00A260DC"/>
    <w:rsid w:val="00AB425B"/>
    <w:rsid w:val="00AD0074"/>
    <w:rsid w:val="00AD5C54"/>
    <w:rsid w:val="00AD7B21"/>
    <w:rsid w:val="00B24736"/>
    <w:rsid w:val="00B3405C"/>
    <w:rsid w:val="00B3630E"/>
    <w:rsid w:val="00BA5930"/>
    <w:rsid w:val="00BD128C"/>
    <w:rsid w:val="00BF1829"/>
    <w:rsid w:val="00C206F8"/>
    <w:rsid w:val="00C53D25"/>
    <w:rsid w:val="00C548A6"/>
    <w:rsid w:val="00C54D0E"/>
    <w:rsid w:val="00C74BB3"/>
    <w:rsid w:val="00C77485"/>
    <w:rsid w:val="00CA28E5"/>
    <w:rsid w:val="00CA293F"/>
    <w:rsid w:val="00CA3A1F"/>
    <w:rsid w:val="00CB1C4B"/>
    <w:rsid w:val="00CC2D22"/>
    <w:rsid w:val="00CE5F5E"/>
    <w:rsid w:val="00D02317"/>
    <w:rsid w:val="00D66CE0"/>
    <w:rsid w:val="00D7448A"/>
    <w:rsid w:val="00D76151"/>
    <w:rsid w:val="00D7692C"/>
    <w:rsid w:val="00D76E34"/>
    <w:rsid w:val="00DA3CEE"/>
    <w:rsid w:val="00DA463D"/>
    <w:rsid w:val="00DA5001"/>
    <w:rsid w:val="00DB774C"/>
    <w:rsid w:val="00DC4E45"/>
    <w:rsid w:val="00DE2B52"/>
    <w:rsid w:val="00DE2DF0"/>
    <w:rsid w:val="00DF5EC7"/>
    <w:rsid w:val="00DF7CFE"/>
    <w:rsid w:val="00E00502"/>
    <w:rsid w:val="00E02A38"/>
    <w:rsid w:val="00E46A13"/>
    <w:rsid w:val="00E50F3E"/>
    <w:rsid w:val="00E51FC2"/>
    <w:rsid w:val="00E53B7F"/>
    <w:rsid w:val="00E600E0"/>
    <w:rsid w:val="00E7137B"/>
    <w:rsid w:val="00E8246F"/>
    <w:rsid w:val="00E84B14"/>
    <w:rsid w:val="00E90FB7"/>
    <w:rsid w:val="00EA1524"/>
    <w:rsid w:val="00EA7D7E"/>
    <w:rsid w:val="00EF523D"/>
    <w:rsid w:val="00F27A9E"/>
    <w:rsid w:val="00F33A57"/>
    <w:rsid w:val="00F34A12"/>
    <w:rsid w:val="00F42C93"/>
    <w:rsid w:val="00F51742"/>
    <w:rsid w:val="00F60876"/>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 w:id="19937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3471</TotalTime>
  <Pages>1</Pages>
  <Words>15024</Words>
  <Characters>81134</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12</cp:revision>
  <cp:lastPrinted>2019-08-19T17:42:00Z</cp:lastPrinted>
  <dcterms:created xsi:type="dcterms:W3CDTF">2019-07-03T13:14:00Z</dcterms:created>
  <dcterms:modified xsi:type="dcterms:W3CDTF">2019-08-19T17:43:00Z</dcterms:modified>
</cp:coreProperties>
</file>