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31029A">
        <w:rPr>
          <w:sz w:val="24"/>
          <w:szCs w:val="24"/>
        </w:rPr>
        <w:t>11/2019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31029A">
        <w:rPr>
          <w:rFonts w:ascii="Bookman Old Style" w:hAnsi="Bookman Old Style"/>
          <w:sz w:val="24"/>
          <w:szCs w:val="24"/>
        </w:rPr>
        <w:t>odalidade Pregão Presencial nº 8</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31029A">
        <w:rPr>
          <w:sz w:val="24"/>
          <w:szCs w:val="24"/>
        </w:rPr>
        <w:t>11</w:t>
      </w:r>
      <w:r w:rsidRPr="008030C3">
        <w:rPr>
          <w:sz w:val="24"/>
          <w:szCs w:val="24"/>
        </w:rPr>
        <w:t>/2019</w:t>
      </w:r>
      <w:r>
        <w:rPr>
          <w:rFonts w:ascii="Bookman Old Style" w:hAnsi="Bookman Old Style"/>
          <w:sz w:val="24"/>
          <w:szCs w:val="24"/>
        </w:rPr>
        <w:t xml:space="preserve"> e a modalidade pregão presencial nº </w:t>
      </w:r>
      <w:r w:rsidR="0031029A">
        <w:rPr>
          <w:sz w:val="24"/>
          <w:szCs w:val="24"/>
        </w:rPr>
        <w:t>8</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4671A7">
          <w:rPr>
            <w:rFonts w:ascii="Bookman Old Style" w:hAnsi="Bookman Old Style"/>
            <w:sz w:val="24"/>
            <w:szCs w:val="24"/>
          </w:rPr>
          <w:t>10</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4671A7">
          <w:rPr>
            <w:rFonts w:ascii="Arial" w:hAnsi="Arial" w:cs="Arial"/>
            <w:b/>
            <w:sz w:val="24"/>
            <w:szCs w:val="24"/>
          </w:rPr>
          <w:t>04</w:t>
        </w:r>
        <w:r>
          <w:rPr>
            <w:rFonts w:ascii="Arial" w:hAnsi="Arial" w:cs="Arial"/>
            <w:b/>
            <w:sz w:val="24"/>
            <w:szCs w:val="24"/>
          </w:rPr>
          <w:t>/</w:t>
        </w:r>
        <w:r w:rsidR="002707BA">
          <w:rPr>
            <w:rFonts w:ascii="Arial" w:hAnsi="Arial" w:cs="Arial"/>
            <w:b/>
            <w:sz w:val="24"/>
            <w:szCs w:val="24"/>
          </w:rPr>
          <w:t>02/</w:t>
        </w:r>
        <w:r>
          <w:rPr>
            <w:rFonts w:ascii="Arial" w:hAnsi="Arial" w:cs="Arial"/>
            <w:b/>
            <w:sz w:val="24"/>
            <w:szCs w:val="24"/>
          </w:rPr>
          <w:t>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4671A7">
          <w:rPr>
            <w:rFonts w:ascii="Arial" w:hAnsi="Arial" w:cs="Arial"/>
            <w:b/>
            <w:sz w:val="24"/>
            <w:szCs w:val="24"/>
          </w:rPr>
          <w:t>10</w:t>
        </w:r>
        <w:r>
          <w:rPr>
            <w:rFonts w:ascii="Arial" w:hAnsi="Arial" w:cs="Arial"/>
            <w:b/>
            <w:sz w:val="24"/>
            <w:szCs w:val="24"/>
          </w:rPr>
          <w:t>:00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8"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10"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2707BA" w:rsidRPr="002707BA" w:rsidRDefault="00136074" w:rsidP="002707BA">
      <w:pPr>
        <w:jc w:val="both"/>
        <w:rPr>
          <w:rFonts w:ascii="Bookman Old Style" w:hAnsi="Bookman Old Style"/>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2707BA" w:rsidRPr="002707BA">
        <w:rPr>
          <w:rFonts w:ascii="Bookman Old Style" w:hAnsi="Bookman Old Style"/>
          <w:sz w:val="24"/>
          <w:szCs w:val="24"/>
        </w:rPr>
        <w:t>A presente Licitação tem por objeto o registro de preços para futura e eventual aquisição de Uniformes para os alunos da Rede Municipal de Ensino de Santa Terezinha do Progresso, bem como para os alunos do SCFV para os servidores municipais e também as campanhas realizadas no município no decorrer do ano de 2019, pelo período de 1 (um) ano, conforme especificações constantes no Edital e seus anexos.</w:t>
      </w:r>
    </w:p>
    <w:p w:rsidR="008C38A4" w:rsidRDefault="00136074" w:rsidP="0031029A">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31029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w:t>
      </w:r>
      <w:r w:rsidR="0031029A">
        <w:rPr>
          <w:rFonts w:ascii="Bookman Old Style" w:hAnsi="Bookman Old Style"/>
          <w:bCs/>
          <w:color w:val="000000" w:themeColor="text1"/>
          <w:sz w:val="24"/>
          <w:szCs w:val="24"/>
        </w:rPr>
        <w:t>seguintes recursos: Cód. Red.:</w:t>
      </w:r>
    </w:p>
    <w:p w:rsidR="0031029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 xml:space="preserve">Und. Orç.: </w:t>
      </w:r>
    </w:p>
    <w:p w:rsidR="0031029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 xml:space="preserve">Proj./Ativ.: </w:t>
      </w:r>
    </w:p>
    <w:p w:rsidR="0031029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 xml:space="preserve">Elemento Despesa: </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 xml:space="preserve">Compl. Elemento: </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licitante deverá apresentar-se aa Pregoeira para efetuar seu credenciamento como participante desta Licitação, munido da sua </w:t>
      </w:r>
      <w:r>
        <w:rPr>
          <w:rFonts w:ascii="Bookman Old Style" w:hAnsi="Bookman Old Style"/>
          <w:bCs/>
          <w:sz w:val="24"/>
          <w:szCs w:val="24"/>
        </w:rPr>
        <w:lastRenderedPageBreak/>
        <w:t>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0031029A">
        <w:rPr>
          <w:rFonts w:ascii="Bookman Old Style" w:hAnsi="Bookman Old Style"/>
        </w:rPr>
        <w:t>Processo nº 11</w:t>
      </w:r>
      <w:r w:rsidRPr="008C38A4">
        <w:rPr>
          <w:rFonts w:ascii="Bookman Old Style" w:hAnsi="Bookman Old Style"/>
        </w:rPr>
        <w:t xml:space="preserve">/2019 Modalidade Pregão Presencial nº </w:t>
      </w:r>
      <w:fldSimple w:instr=" DOCVARIABLE &quot;NumLicitacao&quot; \* MERGEFORMAT ">
        <w:r w:rsidR="0031029A">
          <w:rPr>
            <w:rFonts w:ascii="Bookman Old Style" w:hAnsi="Bookman Old Style"/>
          </w:rPr>
          <w:t>8</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lastRenderedPageBreak/>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0031029A">
        <w:t xml:space="preserve"> 11</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00EB3C47">
        <w:t xml:space="preserve"> 8</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lastRenderedPageBreak/>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lastRenderedPageBreak/>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w:t>
      </w:r>
      <w:r w:rsidR="00136074">
        <w:rPr>
          <w:rFonts w:ascii="Bookman Old Style" w:hAnsi="Bookman Old Style"/>
          <w:sz w:val="24"/>
          <w:szCs w:val="24"/>
        </w:rPr>
        <w:lastRenderedPageBreak/>
        <w:t>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725742" w:rsidRDefault="00725742"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 xml:space="preserve">Não havendo expediente ou ocorrendo qualquer fato superveniente que impeça a realização deste processo de </w:t>
      </w:r>
      <w:r w:rsidR="00136074" w:rsidRPr="00554365">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725742">
        <w:rPr>
          <w:sz w:val="24"/>
          <w:szCs w:val="24"/>
        </w:rPr>
        <w:t>18 de janeiro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725742"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725742"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725742">
      <w:pPr>
        <w:spacing w:after="120"/>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725742"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11</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725742">
        <w:rPr>
          <w:rFonts w:ascii="Bookman Old Style" w:hAnsi="Bookman Old Style"/>
          <w:sz w:val="24"/>
          <w:szCs w:val="24"/>
        </w:rPr>
        <w:t>odalidade Pregão Presencial nº 8</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725742">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725742" w:rsidRPr="0031029A">
        <w:rPr>
          <w:rFonts w:ascii="Bookman Old Style" w:hAnsi="Bookman Old Style"/>
          <w:bCs/>
          <w:sz w:val="24"/>
          <w:szCs w:val="24"/>
        </w:rPr>
        <w:t>A presente Licitação tem por objeto o registro de preços para futura e eventual aquisição de Uniformes para os alunos da Rede Municipal de Ensino de Santa Terezinha do Progresso, bem como para os alunos do SCFV</w:t>
      </w:r>
      <w:r w:rsidR="00725742">
        <w:rPr>
          <w:rFonts w:ascii="Bookman Old Style" w:hAnsi="Bookman Old Style"/>
          <w:bCs/>
          <w:sz w:val="24"/>
          <w:szCs w:val="24"/>
        </w:rPr>
        <w:t>,</w:t>
      </w:r>
      <w:r w:rsidR="00725742" w:rsidRPr="0031029A">
        <w:rPr>
          <w:rFonts w:ascii="Bookman Old Style" w:hAnsi="Bookman Old Style"/>
          <w:bCs/>
          <w:sz w:val="24"/>
          <w:szCs w:val="24"/>
        </w:rPr>
        <w:t xml:space="preserve"> os servidores municipais</w:t>
      </w:r>
      <w:r w:rsidR="00725742">
        <w:rPr>
          <w:rFonts w:ascii="Bookman Old Style" w:hAnsi="Bookman Old Style"/>
          <w:bCs/>
          <w:sz w:val="24"/>
          <w:szCs w:val="24"/>
        </w:rPr>
        <w:t xml:space="preserve"> e também as campanhas que serão realizadas durante o ano pelas Secretarias Municipais,</w:t>
      </w:r>
      <w:r w:rsidR="00725742" w:rsidRPr="0031029A">
        <w:rPr>
          <w:rFonts w:ascii="Bookman Old Style" w:hAnsi="Bookman Old Style"/>
          <w:bCs/>
          <w:sz w:val="24"/>
          <w:szCs w:val="24"/>
        </w:rPr>
        <w:t xml:space="preserve"> pelo período de 1 (um) ano, conforme especificações con</w:t>
      </w:r>
      <w:r w:rsidR="00725742">
        <w:rPr>
          <w:rFonts w:ascii="Bookman Old Style" w:hAnsi="Bookman Old Style"/>
          <w:bCs/>
          <w:sz w:val="24"/>
          <w:szCs w:val="24"/>
        </w:rPr>
        <w:t>stantes no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725742" w:rsidRDefault="00725742" w:rsidP="00725742">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04F10" w:rsidRPr="00804F10">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04F10" w:rsidRPr="00804F10">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4"/>
        <w:gridCol w:w="698"/>
        <w:gridCol w:w="733"/>
        <w:gridCol w:w="3051"/>
        <w:gridCol w:w="1274"/>
        <w:gridCol w:w="1159"/>
      </w:tblGrid>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Camiseta em malha PV, anti-pilling, cor a combinar, modelo básico, composição 65% poliéster e 35% viscose, estampa na frente o Brasão do município em 03 cores e nas costas conforme solicitação do setor em 01 cor, tam. 03 à 08;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18,13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7252,00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Camiseta em malha PV, anti-pilling, cor a combinar, modelo básico, composição 65% poliéster e 35% viscose, estampa na frente o Brasão do município em 03 cores e nas costas conforme solicitação do setor em 01 cor, tam. 10 à 16;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21,53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6459,00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Camiseta em malha PV, anti-pilling, cor a combinar, modelo básico, composição 65% poliéster e 35% viscose, estampa na frente o Brasão do município em 03 cores e nas costas conforme solicitação do setor em 01 cor, tam.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25,20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37800,00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Camiseta gola pólo, em malha Piquet, cor a combinar, modelo masculino, composição 53% algodão e 47% poliéster, manga curta, com detalhes em viés, com bordado no bolso em uma cor (conforme solicitação do setor), nas mangas bordar bandeira e o brasão do município em 04 cores. Tamanho,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40,30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4030,00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Camiseta gola pólo, em malha Piquet, cor a combinar, modelo feminino - Baby Look, composição 53% algodão e 47% poliéster, manga curta, com detalhes em viés, com bordado na frente em uma cor (conforme solicitação do setor), nas mangas bordar bandeira e o brasão do município em 04 cores. Tamanho,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38,96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3896,00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Camisa social, em tricoline, cor a combinar, modelo masculino, composição 27% algodão e 68% poliéster e 05% elástano, manga curta, com detalhes em viés, com bordado no bolso em uma cor (conforme solicitação do setor), nas mangas bordar bandeira e o brasão do município em 04 cores. Tamanho, P, M, G e GG;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85,30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8530,00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Camisete social, em tricoline, cor a combinar, modelo feminino, composição 27% algodão e 68% poliéster e 05% elástano, manga curta, com detalhes em viés, com bordado na frente em uma cor (conforme solicitação do setor), nas mangas bordar bandeira e o brasão do município em 04 cores. Tamanho, P, M, G e GG;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82,30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8230,00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em Helanca colegial, composição 65% poliéster e 35% viscose, modelo masculino, com bolsos na frente, com detalhes em viés, cor a combinar, tamanhos 03 à 08;</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27,96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3495,00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em Helanca colegial, composição 65% poliéster e 35% viscose, modelo masculino, com bolsos na frente, com detalhes em viés, cor a combinar, tamanhos 10 à 16;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32,63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4078,75</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em Helanca colegial, composição 65% poliéster e 35% viscose, modelo masculino,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38,96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974,00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em Helanca colegial, composição 65% poliéster e 35% viscose, modelo feminino, com bolsos na frente, com detalhes em viés, cor a combinar, tamanho 03 à 08;</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27,63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3453,75</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em Helanca colegial, composição 65% poliéster e 35% viscose, modelo feminino, com bolsos na frente, com detalhes em viés, cor a combinar, tamanho 10 à 16;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32,30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4037,50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em Helanca colegial, composição 65% poliéster e 35% viscose, modelo feminino,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38,96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974,00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Bermuda em Helanca colegial, composição 65% poliéster e 35% viscose, modelo masculino, com bolsos na frente, com detalhes em viés, cor a combinar, tamanho 03 à 08;</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24,63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3078,75</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Bermuda em Helanca colegial, composição 65% poliéster e 35% viscose, modelo masculino, com bolsos na frente, com detalhes em viés, cor a combinar, tamanho 10 à 16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27,63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3453,75</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Bermuda em Helanca colegial, composição 65% poliéster e 35% viscose, modelo masculino,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33,30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832,50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lastRenderedPageBreak/>
              <w:t>17</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Bermuda em Helanca colegial, composição 65% poliéster e 35% viscose, modelo feminino, com bolsos na frente, com detalhes em viés, cor a combinar, tamanho 03 à 08</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23,63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2953,75</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Bermuda em Helanca colegial, composição 65% poliéster e 35% viscose, modelo feminino, com bolsos na frente, com detalhes em viés, cor a combinar, tamanho 10 à 16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26,96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3370,00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Bermuda em Helanca colegial, composição 65% poliéster e 35% viscose, modelo feminino,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31,96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799,00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Jaqueta em Helanca colegial, composição 65% poliéster e 35% viscose, estampa na frente o Brasão do município em 03 cores e nas costas conforme solicitação do setor em 01 cor, com detalhes em viés, tam. 03 à 08</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38,63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7726,00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Jaqueta em Helanca colegial, composição 65% poliéster e 35% viscose, estampa na frente o Brasão do município em 03 cores e nas costas conforme solicitação do setor em 01 cor, com detalhes em viés, tam. 10 à 16</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48,40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7260,00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Jaqueta em Helanca colegial, composição 65% poliéster e 35% viscose, estampa na frente o Brasão do município em 03 cores e nas costas conforme solicitação do setor em 01 cor, com detalhes em viés, tam. P, M, G e GG;</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57,96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4636,80</w:t>
            </w:r>
          </w:p>
        </w:tc>
      </w:tr>
      <w:tr w:rsidR="00725742" w:rsidTr="00725742">
        <w:trPr>
          <w:jc w:val="center"/>
        </w:trPr>
        <w:tc>
          <w:tcPr>
            <w:tcW w:w="6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Jaleco em seletel, composição 100% poliéster, modelo unissex bordado na frente o Brasão do município e nas costas estampa em 01 cor, tam. P, M, G e GG; manga curta</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 xml:space="preserve">56,30 </w:t>
            </w:r>
          </w:p>
        </w:tc>
        <w:tc>
          <w:tcPr>
            <w:tcW w:w="1440" w:type="dxa"/>
            <w:tcBorders>
              <w:top w:val="single" w:sz="4" w:space="0" w:color="auto"/>
              <w:left w:val="single" w:sz="4" w:space="0" w:color="auto"/>
              <w:bottom w:val="single" w:sz="4" w:space="0" w:color="auto"/>
              <w:right w:val="single" w:sz="4" w:space="0" w:color="auto"/>
            </w:tcBorders>
            <w:hideMark/>
          </w:tcPr>
          <w:p w:rsidR="00725742" w:rsidRDefault="00725742">
            <w:pPr>
              <w:spacing w:line="276" w:lineRule="auto"/>
              <w:jc w:val="right"/>
              <w:rPr>
                <w:rFonts w:ascii="Arial" w:hAnsi="Arial" w:cs="Arial"/>
                <w:sz w:val="15"/>
                <w:szCs w:val="15"/>
                <w:lang w:eastAsia="en-US"/>
              </w:rPr>
            </w:pPr>
            <w:r>
              <w:rPr>
                <w:rFonts w:ascii="Arial" w:hAnsi="Arial" w:cs="Arial"/>
                <w:sz w:val="15"/>
                <w:szCs w:val="15"/>
                <w:lang w:eastAsia="en-US"/>
              </w:rPr>
              <w:t>5630,00</w:t>
            </w:r>
          </w:p>
        </w:tc>
      </w:tr>
      <w:tr w:rsidR="00725742" w:rsidTr="0072574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25742" w:rsidRDefault="00725742">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725742" w:rsidRDefault="00725742">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132.950,55 </w:t>
            </w:r>
          </w:p>
        </w:tc>
      </w:tr>
    </w:tbl>
    <w:p w:rsidR="00725742" w:rsidRDefault="00725742" w:rsidP="00725742"/>
    <w:p w:rsidR="00725742" w:rsidRDefault="00804F10" w:rsidP="00725742">
      <w:pPr>
        <w:spacing w:after="120"/>
        <w:jc w:val="both"/>
        <w:rPr>
          <w:rFonts w:ascii="Bookman Old Style" w:hAnsi="Bookman Old Style" w:cs="Arial"/>
          <w:sz w:val="24"/>
          <w:szCs w:val="24"/>
        </w:rPr>
      </w:pPr>
      <w:r>
        <w:rPr>
          <w:rFonts w:ascii="Bookman Old Style" w:hAnsi="Bookman Old Style" w:cs="MoolBoran"/>
        </w:rPr>
        <w:fldChar w:fldCharType="end"/>
      </w:r>
    </w:p>
    <w:p w:rsidR="00725742" w:rsidRDefault="00725742" w:rsidP="00725742">
      <w:pPr>
        <w:spacing w:after="120"/>
        <w:jc w:val="both"/>
        <w:rPr>
          <w:rFonts w:ascii="Bookman Old Style" w:hAnsi="Bookman Old Style" w:cs="Arial"/>
          <w:sz w:val="24"/>
          <w:szCs w:val="24"/>
        </w:rPr>
      </w:pPr>
    </w:p>
    <w:p w:rsidR="00693FB8" w:rsidRDefault="00136074" w:rsidP="00E46A13">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 JUSTIFICATIVA</w:t>
      </w:r>
    </w:p>
    <w:p w:rsidR="0062135A" w:rsidRPr="0062135A" w:rsidRDefault="005C6ACF" w:rsidP="008C1C15">
      <w:pPr>
        <w:jc w:val="both"/>
        <w:rPr>
          <w:rFonts w:ascii="Bookman Old Style" w:hAnsi="Bookman Old Style" w:cs="Arial"/>
          <w:color w:val="000000"/>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62135A" w:rsidRPr="0062135A">
        <w:rPr>
          <w:rFonts w:ascii="Bookman Old Style" w:hAnsi="Bookman Old Style"/>
          <w:sz w:val="24"/>
          <w:szCs w:val="24"/>
        </w:rPr>
        <w:t>Primeiramente, compete destacar que a legalidade dos atos é uma condição para o bom andamento dos procedimentos administrativos e, por esta razão, para que a Administração desenvolva de forma eficiente e célere a sua missão de melhor prestação de serviço ao cidadão, faz se necessário à contratação de empresa prestadora deste tipo serviço</w:t>
      </w:r>
      <w:r w:rsidR="0062135A">
        <w:rPr>
          <w:rFonts w:ascii="Bookman Old Style" w:hAnsi="Bookman Old Style"/>
          <w:sz w:val="24"/>
          <w:szCs w:val="24"/>
        </w:rPr>
        <w:t>.</w:t>
      </w:r>
    </w:p>
    <w:p w:rsidR="008C1C15" w:rsidRPr="008C1C15" w:rsidRDefault="008C1C15" w:rsidP="008C1C15">
      <w:pPr>
        <w:jc w:val="both"/>
        <w:rPr>
          <w:rFonts w:ascii="Bookman Old Style" w:hAnsi="Bookman Old Style" w:cs="Arial"/>
          <w:color w:val="000000"/>
          <w:sz w:val="24"/>
          <w:szCs w:val="24"/>
          <w:shd w:val="clear" w:color="auto" w:fill="FFFFFF"/>
        </w:rPr>
      </w:pPr>
      <w:r w:rsidRPr="008C1C15">
        <w:rPr>
          <w:rFonts w:ascii="Bookman Old Style" w:hAnsi="Bookman Old Style" w:cs="Arial"/>
          <w:color w:val="000000"/>
          <w:sz w:val="24"/>
          <w:szCs w:val="24"/>
          <w:shd w:val="clear" w:color="auto" w:fill="FFFFFF"/>
        </w:rPr>
        <w:t>Com o início do ano letivo de 2019 os estudantes que integram a educação infantil, ensino fundamental</w:t>
      </w:r>
      <w:r w:rsidR="0062135A">
        <w:rPr>
          <w:rFonts w:ascii="Bookman Old Style" w:hAnsi="Bookman Old Style" w:cs="Arial"/>
          <w:color w:val="000000"/>
          <w:sz w:val="24"/>
          <w:szCs w:val="24"/>
          <w:shd w:val="clear" w:color="auto" w:fill="FFFFFF"/>
        </w:rPr>
        <w:t xml:space="preserve">, bem como os alunos do Serviço de Convivência e Fortalecimento de Vínculos, </w:t>
      </w:r>
      <w:r w:rsidRPr="008C1C15">
        <w:rPr>
          <w:rFonts w:ascii="Bookman Old Style" w:hAnsi="Bookman Old Style" w:cs="Arial"/>
          <w:color w:val="000000"/>
          <w:sz w:val="24"/>
          <w:szCs w:val="24"/>
          <w:shd w:val="clear" w:color="auto" w:fill="FFFFFF"/>
        </w:rPr>
        <w:t xml:space="preserve">já têm seu kit de material didático garantido. </w:t>
      </w:r>
    </w:p>
    <w:p w:rsidR="008C1C15" w:rsidRPr="008C1C15" w:rsidRDefault="008C1C15" w:rsidP="008C1C15">
      <w:pPr>
        <w:jc w:val="both"/>
        <w:rPr>
          <w:rFonts w:ascii="Bookman Old Style" w:hAnsi="Bookman Old Style" w:cs="Arial"/>
          <w:color w:val="000000"/>
          <w:sz w:val="24"/>
          <w:szCs w:val="24"/>
          <w:shd w:val="clear" w:color="auto" w:fill="FFFFFF"/>
        </w:rPr>
      </w:pPr>
      <w:r w:rsidRPr="008C1C15">
        <w:rPr>
          <w:rFonts w:ascii="Bookman Old Style" w:hAnsi="Bookman Old Style" w:cs="Arial"/>
          <w:color w:val="000000"/>
          <w:sz w:val="24"/>
          <w:szCs w:val="24"/>
          <w:shd w:val="clear" w:color="auto" w:fill="FFFFFF"/>
        </w:rPr>
        <w:t xml:space="preserve">Porém, com o objetivo de continuar atendendo a política municipal de ensino, queremos oferecer maior conforto ainda, aos nossos alunos. </w:t>
      </w:r>
      <w:r w:rsidRPr="008C1C15">
        <w:rPr>
          <w:rFonts w:ascii="Bookman Old Style" w:hAnsi="Bookman Old Style" w:cs="Arial"/>
          <w:color w:val="000000"/>
          <w:sz w:val="24"/>
          <w:szCs w:val="24"/>
          <w:shd w:val="clear" w:color="auto" w:fill="FFFFFF"/>
        </w:rPr>
        <w:lastRenderedPageBreak/>
        <w:t>Para tanto, é necessário a aquisição de uniforme para os estudantes da Rede Municipal de Ensino.</w:t>
      </w:r>
    </w:p>
    <w:p w:rsidR="008C1C15" w:rsidRPr="008C1C15" w:rsidRDefault="008C1C15" w:rsidP="008C1C15">
      <w:pPr>
        <w:jc w:val="both"/>
        <w:rPr>
          <w:rFonts w:ascii="Bookman Old Style" w:hAnsi="Bookman Old Style" w:cs="Arial"/>
          <w:color w:val="000000"/>
          <w:sz w:val="24"/>
          <w:szCs w:val="24"/>
          <w:shd w:val="clear" w:color="auto" w:fill="FFFFFF"/>
        </w:rPr>
      </w:pPr>
      <w:r w:rsidRPr="008C1C15">
        <w:rPr>
          <w:rFonts w:ascii="Bookman Old Style" w:hAnsi="Bookman Old Style" w:cs="Arial"/>
          <w:color w:val="000000"/>
          <w:sz w:val="24"/>
          <w:szCs w:val="24"/>
          <w:shd w:val="clear" w:color="auto" w:fill="FFFFFF"/>
        </w:rPr>
        <w:t>Com esta medida a Secretaria Municipal está oferecendo aos seus alunos uma forma de garantir a igualdade na sua apresentação pessoal e com isto proporcionando a ele total satisfação em permanecer na unidade escolar e de fato, aprender com eficiência e eficácia.</w:t>
      </w:r>
    </w:p>
    <w:p w:rsidR="008C1C15" w:rsidRDefault="0062135A" w:rsidP="008C1C15">
      <w:pPr>
        <w:jc w:val="both"/>
        <w:rPr>
          <w:rFonts w:ascii="Bookman Old Style" w:hAnsi="Bookman Old Style" w:cs="Arial"/>
          <w:color w:val="000000"/>
          <w:sz w:val="24"/>
          <w:szCs w:val="24"/>
          <w:shd w:val="clear" w:color="auto" w:fill="FFFFFF"/>
        </w:rPr>
      </w:pPr>
      <w:r>
        <w:rPr>
          <w:rFonts w:ascii="Bookman Old Style" w:hAnsi="Bookman Old Style" w:cs="Arial"/>
          <w:color w:val="000000"/>
          <w:sz w:val="24"/>
          <w:szCs w:val="24"/>
          <w:shd w:val="clear" w:color="auto" w:fill="FFFFFF"/>
        </w:rPr>
        <w:t>A Administração Municipal adotará</w:t>
      </w:r>
      <w:r w:rsidR="008C1C15" w:rsidRPr="008C1C15">
        <w:rPr>
          <w:rFonts w:ascii="Bookman Old Style" w:hAnsi="Bookman Old Style" w:cs="Arial"/>
          <w:color w:val="000000"/>
          <w:sz w:val="24"/>
          <w:szCs w:val="24"/>
          <w:shd w:val="clear" w:color="auto" w:fill="FFFFFF"/>
        </w:rPr>
        <w:t xml:space="preserve"> uniformes padrão para todos os funcionários, para melhorar a apresentação pessoal, objetivando  padronizar e facilitar a identificação dos servidores junto aos munícipes. </w:t>
      </w:r>
    </w:p>
    <w:p w:rsidR="008C1C15" w:rsidRPr="0062135A" w:rsidRDefault="008C1C15" w:rsidP="008C1C15">
      <w:pPr>
        <w:jc w:val="both"/>
        <w:rPr>
          <w:rFonts w:ascii="Bookman Old Style" w:hAnsi="Bookman Old Style" w:cs="Arial"/>
          <w:color w:val="000000"/>
          <w:sz w:val="24"/>
          <w:szCs w:val="24"/>
          <w:shd w:val="clear" w:color="auto" w:fill="FFFFFF"/>
        </w:rPr>
      </w:pPr>
      <w:r w:rsidRPr="0062135A">
        <w:rPr>
          <w:rFonts w:ascii="Bookman Old Style" w:hAnsi="Bookman Old Style"/>
          <w:sz w:val="24"/>
          <w:szCs w:val="24"/>
        </w:rPr>
        <w:t xml:space="preserve">Todos os profissionais </w:t>
      </w:r>
      <w:r w:rsidR="0062135A" w:rsidRPr="0062135A">
        <w:rPr>
          <w:rFonts w:ascii="Bookman Old Style" w:hAnsi="Bookman Old Style"/>
          <w:sz w:val="24"/>
          <w:szCs w:val="24"/>
        </w:rPr>
        <w:t>das Secretarias Municipais</w:t>
      </w:r>
      <w:r w:rsidRPr="0062135A">
        <w:rPr>
          <w:rFonts w:ascii="Bookman Old Style" w:hAnsi="Bookman Old Style"/>
          <w:sz w:val="24"/>
          <w:szCs w:val="24"/>
        </w:rPr>
        <w:t>, serão uniformizados, de forma à facilitar a identificação e padronização</w:t>
      </w:r>
      <w:r w:rsidR="0062135A">
        <w:rPr>
          <w:rFonts w:ascii="Bookman Old Style" w:hAnsi="Bookman Old Style"/>
          <w:sz w:val="24"/>
          <w:szCs w:val="24"/>
        </w:rPr>
        <w:t xml:space="preserve">. </w:t>
      </w:r>
    </w:p>
    <w:p w:rsidR="00136074" w:rsidRPr="00805D53" w:rsidRDefault="00136074" w:rsidP="008C1C15">
      <w:pPr>
        <w:spacing w:after="120"/>
        <w:jc w:val="both"/>
        <w:rPr>
          <w:rFonts w:ascii="Arial" w:hAnsi="Arial"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9F5080">
        <w:rPr>
          <w:rFonts w:ascii="Bookman Old Style" w:hAnsi="Bookman Old Style"/>
          <w:sz w:val="24"/>
          <w:szCs w:val="24"/>
        </w:rPr>
        <w:t>Volnei Ludwig</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5D0BFD">
        <w:rPr>
          <w:rFonts w:ascii="Arial" w:hAnsi="Arial" w:cs="Arial"/>
          <w:sz w:val="24"/>
          <w:szCs w:val="24"/>
        </w:rPr>
        <w:t>18 de janeiro de 2019.</w:t>
      </w:r>
    </w:p>
    <w:p w:rsidR="00136074" w:rsidRDefault="00136074" w:rsidP="008C38A4">
      <w:pPr>
        <w:spacing w:after="120"/>
        <w:jc w:val="both"/>
        <w:rPr>
          <w:rFonts w:ascii="Bookman Old Style" w:hAnsi="Bookman Old Style"/>
          <w:b/>
          <w:sz w:val="24"/>
          <w:szCs w:val="24"/>
        </w:rPr>
      </w:pPr>
    </w:p>
    <w:p w:rsidR="00025C11" w:rsidRDefault="00804F10"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725742">
          <w:rPr>
            <w:rFonts w:ascii="Arial" w:hAnsi="Arial" w:cs="Arial"/>
            <w:sz w:val="24"/>
            <w:szCs w:val="24"/>
          </w:rPr>
          <w:t>Derli F</w:t>
        </w:r>
        <w:r w:rsidR="00025C11" w:rsidRPr="00025C11">
          <w:rPr>
            <w:rFonts w:ascii="Arial" w:hAnsi="Arial" w:cs="Arial"/>
            <w:sz w:val="24"/>
            <w:szCs w:val="24"/>
          </w:rPr>
          <w:t>urtado</w:t>
        </w:r>
      </w:fldSimple>
    </w:p>
    <w:p w:rsidR="00DF5EC7" w:rsidRDefault="00804F10"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5315C9"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D0BFD" w:rsidRDefault="005D0BF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5D0BFD"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11</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5D0BFD">
        <w:rPr>
          <w:rFonts w:ascii="Bookman Old Style" w:hAnsi="Bookman Old Style"/>
          <w:sz w:val="24"/>
          <w:szCs w:val="24"/>
        </w:rPr>
        <w:t>odalidade Pregão Presencial nº 8</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62135A">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5D0BFD"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11</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5D0BFD">
        <w:rPr>
          <w:rFonts w:ascii="Bookman Old Style" w:hAnsi="Bookman Old Style"/>
          <w:sz w:val="24"/>
          <w:szCs w:val="24"/>
        </w:rPr>
        <w:t>odalidade Pregão Presencial nº 8</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5D0BFD"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11</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5D0BFD">
        <w:rPr>
          <w:rFonts w:ascii="Bookman Old Style" w:hAnsi="Bookman Old Style"/>
          <w:sz w:val="24"/>
          <w:szCs w:val="24"/>
        </w:rPr>
        <w:t>odalidade Pregão Presencial nº 8</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5D0BFD"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11</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5D0BFD">
        <w:rPr>
          <w:rFonts w:ascii="Bookman Old Style" w:hAnsi="Bookman Old Style"/>
          <w:sz w:val="24"/>
          <w:szCs w:val="24"/>
        </w:rPr>
        <w:t>odalidade Pregão Presencial nº 8</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3"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o seu preço registrado se tornar, comprovadamente, inexequível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5D0BFD">
        <w:rPr>
          <w:rFonts w:ascii="Bookman Old Style" w:hAnsi="Bookman Old Style"/>
        </w:rPr>
        <w:t>, REF. PROCESSO LICITATÓRIO Nº 11/2019 PREGÃO PRESENCIAL 8</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Pr>
          <w:rFonts w:ascii="Bookman Old Style" w:hAnsi="Bookman Old Style"/>
          <w:sz w:val="24"/>
          <w:szCs w:val="24"/>
        </w:rPr>
        <w:t xml:space="preserve">Constitui objeto da presente avença a </w:t>
      </w:r>
      <w:r>
        <w:rPr>
          <w:rFonts w:ascii="Bookman Old Style" w:hAnsi="Bookman Old Style"/>
          <w:bCs/>
          <w:sz w:val="24"/>
          <w:szCs w:val="24"/>
        </w:rPr>
        <w:t xml:space="preserve">aquisição de produtos químicos utilizados no tratamento de água para abastecimento do município, </w:t>
      </w:r>
      <w:r w:rsidRPr="00DA5001">
        <w:rPr>
          <w:rFonts w:ascii="Bookman Old Style" w:hAnsi="Bookman Old Style"/>
          <w:sz w:val="24"/>
          <w:szCs w:val="24"/>
        </w:rPr>
        <w:t xml:space="preserve">obedecidas às disposições estabelecidas no Edital </w:t>
      </w:r>
      <w:r w:rsidR="005D0BFD">
        <w:rPr>
          <w:rFonts w:ascii="Bookman Old Style" w:hAnsi="Bookman Old Style"/>
          <w:sz w:val="24"/>
          <w:szCs w:val="24"/>
        </w:rPr>
        <w:t>e anexos do Pregão nº 8</w:t>
      </w:r>
      <w:r>
        <w:rPr>
          <w:rFonts w:ascii="Bookman Old Style" w:hAnsi="Bookman Old Style"/>
          <w:sz w:val="24"/>
          <w:szCs w:val="24"/>
        </w:rPr>
        <w:t>/2019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C1C15">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 xml:space="preserve">O prazo de entrega será de até </w:t>
      </w:r>
      <w:r w:rsidR="005D0BFD">
        <w:rPr>
          <w:rFonts w:ascii="Bookman Old Style" w:hAnsi="Bookman Old Style"/>
          <w:sz w:val="24"/>
          <w:szCs w:val="24"/>
        </w:rPr>
        <w:t>1</w:t>
      </w:r>
      <w:r>
        <w:rPr>
          <w:rFonts w:ascii="Bookman Old Style" w:hAnsi="Bookman Old Style"/>
          <w:sz w:val="24"/>
          <w:szCs w:val="24"/>
        </w:rPr>
        <w:t>5 (</w:t>
      </w:r>
      <w:r w:rsidR="005D0BFD">
        <w:rPr>
          <w:rFonts w:ascii="Bookman Old Style" w:hAnsi="Bookman Old Style"/>
          <w:sz w:val="24"/>
          <w:szCs w:val="24"/>
        </w:rPr>
        <w:t>quinze</w:t>
      </w:r>
      <w:r>
        <w:rPr>
          <w:rFonts w:ascii="Bookman Old Style" w:hAnsi="Bookman Old Style"/>
          <w:sz w:val="24"/>
          <w:szCs w:val="24"/>
        </w:rPr>
        <w:t>)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008C1C15">
        <w:rPr>
          <w:rFonts w:ascii="Bookman Old Style" w:hAnsi="Bookman Old Style"/>
          <w:bCs/>
          <w:sz w:val="24"/>
          <w:szCs w:val="24"/>
        </w:rPr>
        <w:t>15</w:t>
      </w:r>
      <w:r w:rsidRPr="00771375">
        <w:rPr>
          <w:rFonts w:ascii="Bookman Old Style" w:hAnsi="Bookman Old Style"/>
          <w:sz w:val="24"/>
          <w:szCs w:val="24"/>
        </w:rPr>
        <w:t xml:space="preserve"> (</w:t>
      </w:r>
      <w:r w:rsidR="008C1C15">
        <w:rPr>
          <w:rFonts w:ascii="Bookman Old Style" w:hAnsi="Bookman Old Style"/>
          <w:sz w:val="24"/>
          <w:szCs w:val="24"/>
        </w:rPr>
        <w:t>quinze</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lastRenderedPageBreak/>
        <w:t>CLÁUSULA QUINTA - DO VALOR DO CONTRATO E RECURSOS CONSIGNADOS</w:t>
      </w:r>
    </w:p>
    <w:p w:rsidR="005D0BFD"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p>
    <w:p w:rsidR="005D0BFD" w:rsidRDefault="0084733C" w:rsidP="0084733C">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p>
    <w:p w:rsidR="005D0BFD" w:rsidRDefault="0084733C" w:rsidP="0084733C">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 xml:space="preserve">Und. Orç.: </w:t>
      </w:r>
    </w:p>
    <w:p w:rsidR="005D0BFD" w:rsidRDefault="0084733C" w:rsidP="0084733C">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 xml:space="preserve">Proj./Ativ.: </w:t>
      </w:r>
    </w:p>
    <w:p w:rsidR="005D0BFD" w:rsidRDefault="0084733C" w:rsidP="0084733C">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Cs/>
          <w:color w:val="000000" w:themeColor="text1"/>
          <w:sz w:val="24"/>
          <w:szCs w:val="24"/>
        </w:rPr>
        <w:t>Elemento Despesa:</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sidRPr="008C38A4">
        <w:rPr>
          <w:rFonts w:ascii="Bookman Old Style" w:hAnsi="Bookman Old Style"/>
          <w:bCs/>
          <w:color w:val="000000" w:themeColor="text1"/>
          <w:sz w:val="24"/>
          <w:szCs w:val="24"/>
        </w:rPr>
        <w:t xml:space="preserve">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w:t>
      </w:r>
      <w:r w:rsidRPr="00E53B7F">
        <w:rPr>
          <w:rFonts w:ascii="Bookman Old Style" w:hAnsi="Bookman Old Style"/>
          <w:sz w:val="24"/>
          <w:szCs w:val="24"/>
        </w:rPr>
        <w:lastRenderedPageBreak/>
        <w:t xml:space="preserve">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8C1C15">
        <w:rPr>
          <w:rFonts w:ascii="Bookman Old Style" w:hAnsi="Bookman Old Style"/>
          <w:sz w:val="24"/>
          <w:szCs w:val="24"/>
        </w:rPr>
        <w:t xml:space="preserve"> 8</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5D0BFD">
        <w:rPr>
          <w:rFonts w:ascii="Bookman Old Style" w:hAnsi="Bookman Old Style"/>
          <w:sz w:val="24"/>
          <w:szCs w:val="24"/>
        </w:rPr>
        <w:t>8</w:t>
      </w:r>
      <w:r>
        <w:rPr>
          <w:rFonts w:ascii="Bookman Old Style" w:hAnsi="Bookman Old Style"/>
          <w:sz w:val="24"/>
          <w:szCs w:val="24"/>
        </w:rPr>
        <w:t>/</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lastRenderedPageBreak/>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5D0BF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p>
        </w:tc>
        <w:tc>
          <w:tcPr>
            <w:tcW w:w="4248" w:type="dxa"/>
          </w:tcPr>
          <w:p w:rsidR="0084733C" w:rsidRPr="009D5FED" w:rsidRDefault="0084733C" w:rsidP="00787010">
            <w:pPr>
              <w:overflowPunct w:val="0"/>
              <w:autoSpaceDE w:val="0"/>
              <w:autoSpaceDN w:val="0"/>
              <w:adjustRightInd w:val="0"/>
              <w:spacing w:after="120"/>
              <w:jc w:val="center"/>
              <w:rPr>
                <w:sz w:val="24"/>
                <w:szCs w:val="24"/>
              </w:rPr>
            </w:pP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5D0BFD" w:rsidRDefault="005D0BFD"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sectPr w:rsidR="0084733C" w:rsidRPr="009D5FED" w:rsidSect="00025C11">
      <w:footerReference w:type="even" r:id="rId14"/>
      <w:footerReference w:type="default" r:id="rId15"/>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6D2" w:rsidRDefault="00F376D2" w:rsidP="00136074">
      <w:r>
        <w:separator/>
      </w:r>
    </w:p>
  </w:endnote>
  <w:endnote w:type="continuationSeparator" w:id="0">
    <w:p w:rsidR="00F376D2" w:rsidRDefault="00F376D2"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9A" w:rsidRDefault="00804F10">
    <w:pPr>
      <w:pStyle w:val="Rodap"/>
      <w:framePr w:wrap="around" w:vAnchor="text" w:hAnchor="margin" w:xAlign="center" w:y="1"/>
      <w:rPr>
        <w:rStyle w:val="Nmerodepgina"/>
      </w:rPr>
    </w:pPr>
    <w:r>
      <w:rPr>
        <w:rStyle w:val="Nmerodepgina"/>
      </w:rPr>
      <w:fldChar w:fldCharType="begin"/>
    </w:r>
    <w:r w:rsidR="0031029A">
      <w:rPr>
        <w:rStyle w:val="Nmerodepgina"/>
      </w:rPr>
      <w:instrText xml:space="preserve">PAGE  </w:instrText>
    </w:r>
    <w:r>
      <w:rPr>
        <w:rStyle w:val="Nmerodepgina"/>
      </w:rPr>
      <w:fldChar w:fldCharType="end"/>
    </w:r>
  </w:p>
  <w:p w:rsidR="0031029A" w:rsidRDefault="0031029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31029A" w:rsidRDefault="0031029A">
            <w:pPr>
              <w:pStyle w:val="Rodap"/>
              <w:jc w:val="right"/>
            </w:pPr>
            <w:r>
              <w:t xml:space="preserve">Página </w:t>
            </w:r>
            <w:r w:rsidR="00804F10">
              <w:rPr>
                <w:b/>
                <w:bCs/>
                <w:sz w:val="24"/>
                <w:szCs w:val="24"/>
              </w:rPr>
              <w:fldChar w:fldCharType="begin"/>
            </w:r>
            <w:r>
              <w:rPr>
                <w:b/>
                <w:bCs/>
              </w:rPr>
              <w:instrText>PAGE</w:instrText>
            </w:r>
            <w:r w:rsidR="00804F10">
              <w:rPr>
                <w:b/>
                <w:bCs/>
                <w:sz w:val="24"/>
                <w:szCs w:val="24"/>
              </w:rPr>
              <w:fldChar w:fldCharType="separate"/>
            </w:r>
            <w:r w:rsidR="004671A7">
              <w:rPr>
                <w:b/>
                <w:bCs/>
                <w:noProof/>
              </w:rPr>
              <w:t>1</w:t>
            </w:r>
            <w:r w:rsidR="00804F10">
              <w:rPr>
                <w:b/>
                <w:bCs/>
                <w:sz w:val="24"/>
                <w:szCs w:val="24"/>
              </w:rPr>
              <w:fldChar w:fldCharType="end"/>
            </w:r>
            <w:r>
              <w:t xml:space="preserve"> de </w:t>
            </w:r>
            <w:r w:rsidR="00804F10">
              <w:rPr>
                <w:b/>
                <w:bCs/>
                <w:sz w:val="24"/>
                <w:szCs w:val="24"/>
              </w:rPr>
              <w:fldChar w:fldCharType="begin"/>
            </w:r>
            <w:r>
              <w:rPr>
                <w:b/>
                <w:bCs/>
              </w:rPr>
              <w:instrText>NUMPAGES</w:instrText>
            </w:r>
            <w:r w:rsidR="00804F10">
              <w:rPr>
                <w:b/>
                <w:bCs/>
                <w:sz w:val="24"/>
                <w:szCs w:val="24"/>
              </w:rPr>
              <w:fldChar w:fldCharType="separate"/>
            </w:r>
            <w:r w:rsidR="004671A7">
              <w:rPr>
                <w:b/>
                <w:bCs/>
                <w:noProof/>
              </w:rPr>
              <w:t>40</w:t>
            </w:r>
            <w:r w:rsidR="00804F10">
              <w:rPr>
                <w:b/>
                <w:bCs/>
                <w:sz w:val="24"/>
                <w:szCs w:val="24"/>
              </w:rPr>
              <w:fldChar w:fldCharType="end"/>
            </w:r>
          </w:p>
        </w:sdtContent>
      </w:sdt>
    </w:sdtContent>
  </w:sdt>
  <w:p w:rsidR="0031029A" w:rsidRPr="00136074" w:rsidRDefault="0031029A"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6D2" w:rsidRDefault="00F376D2" w:rsidP="00136074">
      <w:r>
        <w:separator/>
      </w:r>
    </w:p>
  </w:footnote>
  <w:footnote w:type="continuationSeparator" w:id="0">
    <w:p w:rsidR="00F376D2" w:rsidRDefault="00F376D2"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5608F"/>
    <w:rsid w:val="000772C1"/>
    <w:rsid w:val="000E1461"/>
    <w:rsid w:val="000E4239"/>
    <w:rsid w:val="00106453"/>
    <w:rsid w:val="00124AFA"/>
    <w:rsid w:val="00136074"/>
    <w:rsid w:val="00166D6C"/>
    <w:rsid w:val="001A4939"/>
    <w:rsid w:val="001B498B"/>
    <w:rsid w:val="001E6CB0"/>
    <w:rsid w:val="001F4BB3"/>
    <w:rsid w:val="002707BA"/>
    <w:rsid w:val="00310014"/>
    <w:rsid w:val="0031029A"/>
    <w:rsid w:val="00330501"/>
    <w:rsid w:val="003923E4"/>
    <w:rsid w:val="00394EBE"/>
    <w:rsid w:val="003C41F5"/>
    <w:rsid w:val="00410DB8"/>
    <w:rsid w:val="0045249F"/>
    <w:rsid w:val="004671A7"/>
    <w:rsid w:val="00484CEF"/>
    <w:rsid w:val="00486E55"/>
    <w:rsid w:val="004A4F9E"/>
    <w:rsid w:val="004F0431"/>
    <w:rsid w:val="005315C9"/>
    <w:rsid w:val="00564FD2"/>
    <w:rsid w:val="00573377"/>
    <w:rsid w:val="005974A7"/>
    <w:rsid w:val="005B62EA"/>
    <w:rsid w:val="005C6ACF"/>
    <w:rsid w:val="005D0BFD"/>
    <w:rsid w:val="0062135A"/>
    <w:rsid w:val="00626840"/>
    <w:rsid w:val="006472BA"/>
    <w:rsid w:val="00671BFF"/>
    <w:rsid w:val="00693FB8"/>
    <w:rsid w:val="00697E86"/>
    <w:rsid w:val="006B488F"/>
    <w:rsid w:val="006E0FA2"/>
    <w:rsid w:val="006F590B"/>
    <w:rsid w:val="00725742"/>
    <w:rsid w:val="00732038"/>
    <w:rsid w:val="0075592E"/>
    <w:rsid w:val="00771375"/>
    <w:rsid w:val="00787010"/>
    <w:rsid w:val="007F60B4"/>
    <w:rsid w:val="00804F10"/>
    <w:rsid w:val="0084710A"/>
    <w:rsid w:val="0084733C"/>
    <w:rsid w:val="008827C4"/>
    <w:rsid w:val="008A16EE"/>
    <w:rsid w:val="008B04D3"/>
    <w:rsid w:val="008C1C15"/>
    <w:rsid w:val="008C38A4"/>
    <w:rsid w:val="008E593B"/>
    <w:rsid w:val="00917F47"/>
    <w:rsid w:val="00930AA7"/>
    <w:rsid w:val="009364E8"/>
    <w:rsid w:val="009C7336"/>
    <w:rsid w:val="009D5FED"/>
    <w:rsid w:val="009F5080"/>
    <w:rsid w:val="00A73B13"/>
    <w:rsid w:val="00AA6877"/>
    <w:rsid w:val="00B3405C"/>
    <w:rsid w:val="00C206F8"/>
    <w:rsid w:val="00C548A6"/>
    <w:rsid w:val="00C54D0E"/>
    <w:rsid w:val="00C77485"/>
    <w:rsid w:val="00CA293F"/>
    <w:rsid w:val="00CB1C4B"/>
    <w:rsid w:val="00CC0045"/>
    <w:rsid w:val="00D46867"/>
    <w:rsid w:val="00D7692C"/>
    <w:rsid w:val="00D76E34"/>
    <w:rsid w:val="00DA5001"/>
    <w:rsid w:val="00DB774C"/>
    <w:rsid w:val="00DE2B52"/>
    <w:rsid w:val="00DE2DF0"/>
    <w:rsid w:val="00DF5EC7"/>
    <w:rsid w:val="00E02A38"/>
    <w:rsid w:val="00E46A13"/>
    <w:rsid w:val="00E53B7F"/>
    <w:rsid w:val="00E8246F"/>
    <w:rsid w:val="00EB3C47"/>
    <w:rsid w:val="00EF523D"/>
    <w:rsid w:val="00F376D2"/>
    <w:rsid w:val="00F42C9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10461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yperlink" Target="mailto:compras@staterezinhaprogress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C485-4F86-49F3-9DFD-2D08862F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12489</Words>
  <Characters>67442</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6</cp:revision>
  <cp:lastPrinted>2019-01-22T18:37:00Z</cp:lastPrinted>
  <dcterms:created xsi:type="dcterms:W3CDTF">2019-01-18T11:18:00Z</dcterms:created>
  <dcterms:modified xsi:type="dcterms:W3CDTF">2019-01-22T18:37:00Z</dcterms:modified>
</cp:coreProperties>
</file>