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w:t>
      </w:r>
      <w:r w:rsidR="009F6037">
        <w:rPr>
          <w:rFonts w:ascii="Bookman Old Style" w:hAnsi="Bookman Old Style"/>
          <w:sz w:val="24"/>
          <w:szCs w:val="24"/>
        </w:rPr>
        <w:t>s 08:00hs</w:t>
      </w:r>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9F6037">
          <w:rPr>
            <w:rFonts w:ascii="Bookman Old Style" w:hAnsi="Bookman Old Style"/>
            <w:sz w:val="24"/>
            <w:szCs w:val="24"/>
          </w:rPr>
          <w:t>21</w:t>
        </w:r>
        <w:r w:rsidR="00604D31">
          <w:rPr>
            <w:rFonts w:ascii="Bookman Old Style" w:hAnsi="Bookman Old Style"/>
            <w:sz w:val="24"/>
            <w:szCs w:val="24"/>
          </w:rPr>
          <w:t>/08</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F6037">
          <w:rPr>
            <w:rFonts w:ascii="Bookman Old Style" w:hAnsi="Bookman Old Style"/>
            <w:sz w:val="24"/>
            <w:szCs w:val="24"/>
          </w:rPr>
          <w:t>08:0</w:t>
        </w:r>
        <w:r w:rsidR="00C0149E">
          <w:rPr>
            <w:rFonts w:ascii="Bookman Old Style" w:hAnsi="Bookman Old Style"/>
            <w:sz w:val="24"/>
            <w:szCs w:val="24"/>
          </w:rPr>
          <w:t>0</w:t>
        </w:r>
      </w:fldSimple>
      <w:r w:rsidR="009F6037">
        <w:t>hs</w:t>
      </w:r>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C161AC" w:rsidRPr="00C161AC" w:rsidRDefault="00FF300C" w:rsidP="00FF300C">
      <w:pPr>
        <w:overflowPunct w:val="0"/>
        <w:autoSpaceDE w:val="0"/>
        <w:autoSpaceDN w:val="0"/>
        <w:adjustRightInd w:val="0"/>
        <w:jc w:val="both"/>
        <w:rPr>
          <w:rFonts w:ascii="Bookman Old Style" w:hAnsi="Bookman Old Style" w:cs="MoolBoran"/>
          <w:b/>
          <w:i/>
          <w:sz w:val="24"/>
          <w:szCs w:val="24"/>
        </w:rPr>
      </w:pPr>
      <w:r>
        <w:rPr>
          <w:rFonts w:ascii="Bookman Old Style" w:hAnsi="Bookman Old Style"/>
          <w:b/>
          <w:bCs/>
          <w:sz w:val="24"/>
          <w:szCs w:val="24"/>
        </w:rPr>
        <w:t xml:space="preserve">2.1- </w:t>
      </w:r>
      <w:fldSimple w:instr=" DOCVARIABLE &quot;ObjetoLicitacao&quot; \* MERGEFORMAT ">
        <w:r w:rsidR="00C161AC" w:rsidRPr="00C161AC">
          <w:rPr>
            <w:rFonts w:ascii="Bookman Old Style" w:hAnsi="Bookman Old Style" w:cs="MoolBoran"/>
            <w:b/>
            <w:i/>
            <w:sz w:val="24"/>
            <w:szCs w:val="24"/>
          </w:rPr>
          <w:t xml:space="preserve">LOCAÇÃO DE IMPRESSORAS E COPIADORAS, (07) UNIDADES PARA USO NAS ATIVIDADES DA SECRETARIA DE </w:t>
        </w:r>
        <w:r w:rsidR="00274527">
          <w:rPr>
            <w:rFonts w:ascii="Bookman Old Style" w:hAnsi="Bookman Old Style" w:cs="MoolBoran"/>
            <w:b/>
            <w:i/>
            <w:sz w:val="24"/>
            <w:szCs w:val="24"/>
          </w:rPr>
          <w:t xml:space="preserve">GESTÃO E DESENVOLVIMENTO ECONÔMICO </w:t>
        </w:r>
        <w:r w:rsidR="00C161AC" w:rsidRPr="00C161AC">
          <w:rPr>
            <w:rFonts w:ascii="Bookman Old Style" w:hAnsi="Bookman Old Style" w:cs="MoolBoran"/>
            <w:b/>
            <w:i/>
            <w:sz w:val="24"/>
            <w:szCs w:val="24"/>
          </w:rPr>
          <w:t>E FUNDO MUNICIPAL DE SAÚDE DE SANTA TEREZINHA DO PROGRESSO/SC</w:t>
        </w:r>
      </w:fldSimple>
    </w:p>
    <w:p w:rsidR="00C8028D" w:rsidRPr="00C913FA" w:rsidRDefault="0068176F" w:rsidP="00FF300C">
      <w:pPr>
        <w:overflowPunct w:val="0"/>
        <w:autoSpaceDE w:val="0"/>
        <w:autoSpaceDN w:val="0"/>
        <w:adjustRightInd w:val="0"/>
        <w:jc w:val="both"/>
        <w:rPr>
          <w:rFonts w:ascii="Bookman Old Style" w:hAnsi="Bookman Old Style"/>
          <w:b/>
          <w:bCs/>
          <w:sz w:val="24"/>
          <w:szCs w:val="24"/>
        </w:rPr>
      </w:pPr>
      <w:r w:rsidRPr="00C913FA">
        <w:rPr>
          <w:rFonts w:ascii="Bookman Old Style" w:hAnsi="Bookman Old Style" w:cs="MoolBoran"/>
          <w:b/>
          <w:sz w:val="24"/>
          <w:szCs w:val="24"/>
        </w:rPr>
        <w:t>Conforme termo de referência deste edital- ANEXO I</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C161AC">
          <w:rPr>
            <w:rFonts w:ascii="Bookman Old Style" w:hAnsi="Bookman Old Style"/>
            <w:b/>
            <w:sz w:val="24"/>
            <w:szCs w:val="24"/>
          </w:rPr>
          <w:t>80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b/>
            <w:sz w:val="24"/>
            <w:szCs w:val="24"/>
          </w:rPr>
          <w:t>60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w:t>
      </w:r>
      <w:r w:rsidRPr="00C8028D">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C161AC">
          <w:rPr>
            <w:rFonts w:ascii="Bookman Old Style" w:hAnsi="Bookman Old Style"/>
            <w:b/>
            <w:sz w:val="24"/>
            <w:szCs w:val="24"/>
          </w:rPr>
          <w:t>80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b/>
            <w:sz w:val="24"/>
            <w:szCs w:val="24"/>
          </w:rPr>
          <w:t>60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C8028D">
        <w:rPr>
          <w:rFonts w:ascii="Bookman Old Style" w:hAnsi="Bookman Old Style"/>
          <w:bCs/>
          <w:sz w:val="24"/>
          <w:szCs w:val="24"/>
        </w:rPr>
        <w:lastRenderedPageBreak/>
        <w:t>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Default="00C8028D" w:rsidP="00C8028D">
      <w:pPr>
        <w:overflowPunct w:val="0"/>
        <w:autoSpaceDE w:val="0"/>
        <w:autoSpaceDN w:val="0"/>
        <w:adjustRightInd w:val="0"/>
        <w:jc w:val="both"/>
        <w:rPr>
          <w:rFonts w:ascii="Bookman Old Style" w:hAnsi="Bookman Old Style"/>
          <w:b/>
          <w:sz w:val="24"/>
          <w:szCs w:val="24"/>
        </w:rPr>
      </w:pPr>
    </w:p>
    <w:p w:rsidR="00B456CB" w:rsidRPr="00C8028D" w:rsidRDefault="00B456CB"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327E38">
        <w:rPr>
          <w:rFonts w:ascii="Bookman Old Style" w:hAnsi="Bookman Old Style"/>
          <w:sz w:val="24"/>
          <w:szCs w:val="24"/>
        </w:rPr>
        <w:t>No</w:t>
      </w:r>
      <w:r w:rsidR="00B456CB">
        <w:rPr>
          <w:rFonts w:ascii="Bookman Old Style" w:hAnsi="Bookman Old Style"/>
          <w:sz w:val="24"/>
          <w:szCs w:val="24"/>
        </w:rPr>
        <w:t xml:space="preserve"> final de cada mês</w:t>
      </w:r>
      <w:r w:rsidRPr="00C8028D">
        <w:rPr>
          <w:rFonts w:ascii="Bookman Old Style" w:hAnsi="Bookman Old Style"/>
          <w:sz w:val="24"/>
          <w:szCs w:val="24"/>
        </w:rPr>
        <w:t>,</w:t>
      </w:r>
      <w:r w:rsidR="00B456CB">
        <w:rPr>
          <w:rFonts w:ascii="Bookman Old Style" w:hAnsi="Bookman Old Style"/>
          <w:sz w:val="24"/>
          <w:szCs w:val="24"/>
        </w:rPr>
        <w:t xml:space="preserve"> será realizado o levantamento do numero de copias e ser</w:t>
      </w:r>
      <w:r w:rsidR="0051161D">
        <w:rPr>
          <w:rFonts w:ascii="Bookman Old Style" w:hAnsi="Bookman Old Style"/>
          <w:sz w:val="24"/>
          <w:szCs w:val="24"/>
        </w:rPr>
        <w:t>á gerado</w:t>
      </w:r>
      <w:r w:rsidR="00B456CB">
        <w:rPr>
          <w:rFonts w:ascii="Bookman Old Style" w:hAnsi="Bookman Old Style"/>
          <w:sz w:val="24"/>
          <w:szCs w:val="24"/>
        </w:rPr>
        <w:t xml:space="preserve"> a autorização de fornecimento</w:t>
      </w:r>
      <w:r w:rsidRPr="00C8028D">
        <w:rPr>
          <w:rFonts w:ascii="Bookman Old Style" w:hAnsi="Bookman Old Style"/>
          <w:sz w:val="24"/>
          <w:szCs w:val="24"/>
        </w:rPr>
        <w:t xml:space="preserve">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822058">
        <w:rPr>
          <w:rFonts w:ascii="Bookman Old Style" w:hAnsi="Bookman Old Style"/>
          <w:sz w:val="24"/>
          <w:szCs w:val="24"/>
        </w:rPr>
        <w:t>05</w:t>
      </w:r>
      <w:r w:rsidR="009528CE">
        <w:rPr>
          <w:rFonts w:ascii="Bookman Old Style" w:hAnsi="Bookman Old Style"/>
          <w:sz w:val="24"/>
          <w:szCs w:val="24"/>
        </w:rPr>
        <w:t xml:space="preserve"> </w:t>
      </w:r>
      <w:r w:rsidR="00822058">
        <w:rPr>
          <w:rFonts w:ascii="Bookman Old Style" w:hAnsi="Bookman Old Style"/>
          <w:sz w:val="24"/>
          <w:szCs w:val="24"/>
        </w:rPr>
        <w:t xml:space="preserve">dias </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822058">
        <w:rPr>
          <w:rFonts w:ascii="Bookman Old Style" w:hAnsi="Bookman Old Style"/>
          <w:sz w:val="24"/>
          <w:szCs w:val="24"/>
        </w:rPr>
        <w:t>tuar a troca imediata (em até 2 dias</w:t>
      </w:r>
      <w:r w:rsidRPr="00C8028D">
        <w:rPr>
          <w:rFonts w:ascii="Bookman Old Style" w:hAnsi="Bookman Old Style"/>
          <w:sz w:val="24"/>
          <w:szCs w:val="24"/>
        </w:rPr>
        <w:t>),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835BCA">
        <w:rPr>
          <w:rFonts w:ascii="Bookman Old Style" w:hAnsi="Bookman Old Style"/>
          <w:sz w:val="24"/>
          <w:szCs w:val="24"/>
        </w:rPr>
        <w:t>to desta licitação, a detentora</w:t>
      </w:r>
      <w:r w:rsidR="00822058">
        <w:rPr>
          <w:rFonts w:ascii="Bookman Old Style" w:hAnsi="Bookman Old Style"/>
          <w:sz w:val="24"/>
          <w:szCs w:val="24"/>
        </w:rPr>
        <w:t xml:space="preserve"> terá o prazo de 2 (dois)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274527" w:rsidRDefault="002745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w:t>
      </w:r>
      <w:r w:rsidRPr="00C8028D">
        <w:rPr>
          <w:rFonts w:ascii="Bookman Old Style" w:hAnsi="Bookman Old Style"/>
          <w:sz w:val="24"/>
          <w:szCs w:val="24"/>
        </w:rPr>
        <w:lastRenderedPageBreak/>
        <w:t xml:space="preserve">devidamente comprovado, ou anulada no todo ou em parte por ilegalidade, de ofício ou por provocação de terceiro, sem que caiba aos </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274527">
          <w:rPr>
            <w:rFonts w:ascii="Bookman Old Style" w:hAnsi="Bookman Old Style"/>
            <w:sz w:val="24"/>
            <w:szCs w:val="24"/>
          </w:rPr>
          <w:t>06</w:t>
        </w:r>
        <w:r w:rsidR="00835BCA">
          <w:rPr>
            <w:rFonts w:ascii="Bookman Old Style" w:hAnsi="Bookman Old Style"/>
            <w:sz w:val="24"/>
            <w:szCs w:val="24"/>
          </w:rPr>
          <w:t xml:space="preserve"> </w:t>
        </w:r>
        <w:r w:rsidR="00C0149E">
          <w:rPr>
            <w:rFonts w:ascii="Bookman Old Style" w:hAnsi="Bookman Old Style"/>
            <w:sz w:val="24"/>
            <w:szCs w:val="24"/>
          </w:rPr>
          <w:t>de</w:t>
        </w:r>
        <w:r w:rsidR="00835BCA">
          <w:rPr>
            <w:rFonts w:ascii="Bookman Old Style" w:hAnsi="Bookman Old Style"/>
            <w:sz w:val="24"/>
            <w:szCs w:val="24"/>
          </w:rPr>
          <w:t xml:space="preserve"> </w:t>
        </w:r>
        <w:r w:rsidR="007E0825">
          <w:rPr>
            <w:rFonts w:ascii="Bookman Old Style" w:hAnsi="Bookman Old Style"/>
            <w:sz w:val="24"/>
            <w:szCs w:val="24"/>
          </w:rPr>
          <w:t>Agosto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Pr="00C8028D" w:rsidRDefault="005D6B67" w:rsidP="00C8028D">
      <w:pPr>
        <w:overflowPunct w:val="0"/>
        <w:autoSpaceDE w:val="0"/>
        <w:autoSpaceDN w:val="0"/>
        <w:adjustRightInd w:val="0"/>
        <w:jc w:val="both"/>
        <w:rPr>
          <w:rFonts w:ascii="Bookman Old Style" w:hAnsi="Bookman Old Style"/>
          <w:sz w:val="24"/>
          <w:szCs w:val="24"/>
        </w:rPr>
      </w:pPr>
    </w:p>
    <w:p w:rsidR="00C8028D" w:rsidRPr="00C8028D" w:rsidRDefault="00C8028D" w:rsidP="00274527">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EA2A63" w:rsidP="00274527">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EA2A63" w:rsidP="00274527">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C43E89" w:rsidRDefault="00C43E89" w:rsidP="00C00E1D">
      <w:pP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43E89" w:rsidRPr="00C8028D" w:rsidRDefault="00C43E89" w:rsidP="00C8028D">
      <w:pPr>
        <w:jc w:val="both"/>
        <w:rPr>
          <w:rFonts w:ascii="Bookman Old Style" w:hAnsi="Bookman Old Style"/>
          <w:b/>
          <w:sz w:val="24"/>
          <w:szCs w:val="24"/>
        </w:rPr>
      </w:pPr>
    </w:p>
    <w:p w:rsidR="00C161AC" w:rsidRPr="00C161AC" w:rsidRDefault="00C8028D" w:rsidP="00C161AC">
      <w:pPr>
        <w:overflowPunct w:val="0"/>
        <w:autoSpaceDE w:val="0"/>
        <w:autoSpaceDN w:val="0"/>
        <w:adjustRightInd w:val="0"/>
        <w:jc w:val="both"/>
        <w:rPr>
          <w:rFonts w:ascii="Bookman Old Style" w:hAnsi="Bookman Old Style" w:cs="MoolBoran"/>
          <w:b/>
          <w:i/>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fldSimple w:instr=" DOCVARIABLE &quot;ObjetoLicitacao&quot; \* MERGEFORMAT ">
        <w:r w:rsidR="00C161AC" w:rsidRPr="00C161AC">
          <w:rPr>
            <w:rFonts w:ascii="Bookman Old Style" w:hAnsi="Bookman Old Style" w:cs="MoolBoran"/>
            <w:b/>
            <w:i/>
            <w:sz w:val="24"/>
            <w:szCs w:val="24"/>
          </w:rPr>
          <w:t xml:space="preserve">LOCAÇÃO DE IMPRESSORAS E COPIADORAS, (07) UNIDADES PARA USO NAS ATIVIDADES DA SECRETARIA DE </w:t>
        </w:r>
        <w:r w:rsidR="00274527">
          <w:rPr>
            <w:rFonts w:ascii="Bookman Old Style" w:hAnsi="Bookman Old Style" w:cs="MoolBoran"/>
            <w:b/>
            <w:i/>
            <w:sz w:val="24"/>
            <w:szCs w:val="24"/>
          </w:rPr>
          <w:t xml:space="preserve">GESTÃO E DESENVOLVIMENTO ECONÔMICO </w:t>
        </w:r>
        <w:r w:rsidR="00C161AC" w:rsidRPr="00C161AC">
          <w:rPr>
            <w:rFonts w:ascii="Bookman Old Style" w:hAnsi="Bookman Old Style" w:cs="MoolBoran"/>
            <w:b/>
            <w:i/>
            <w:sz w:val="24"/>
            <w:szCs w:val="24"/>
          </w:rPr>
          <w:t>E FUNDO MUNICIPAL DE SAÚDE DE SANTA TEREZINHA DO PROGRESSO/SC</w:t>
        </w:r>
      </w:fldSimple>
      <w:r w:rsidR="00C161AC">
        <w:rPr>
          <w:rFonts w:ascii="Bookman Old Style" w:hAnsi="Bookman Old Style" w:cs="MoolBoran"/>
          <w:b/>
          <w:i/>
          <w:sz w:val="24"/>
          <w:szCs w:val="24"/>
        </w:rPr>
        <w:t xml:space="preserve"> </w:t>
      </w:r>
    </w:p>
    <w:p w:rsidR="00C913FA" w:rsidRDefault="00C913FA"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C8028D" w:rsidRPr="00FF300C">
        <w:rPr>
          <w:rFonts w:ascii="Bookman Old Style" w:hAnsi="Bookman Old Style"/>
          <w:b/>
          <w:bCs/>
          <w:sz w:val="24"/>
          <w:szCs w:val="24"/>
        </w:rPr>
        <w:t>.</w:t>
      </w:r>
    </w:p>
    <w:p w:rsidR="00C43E89" w:rsidRPr="00C8028D" w:rsidRDefault="00C43E89" w:rsidP="00C8028D">
      <w:pPr>
        <w:overflowPunct w:val="0"/>
        <w:autoSpaceDE w:val="0"/>
        <w:autoSpaceDN w:val="0"/>
        <w:adjustRightInd w:val="0"/>
        <w:jc w:val="both"/>
        <w:rPr>
          <w:rFonts w:ascii="Bookman Old Style" w:hAnsi="Bookman Old Style"/>
          <w:bCs/>
          <w:sz w:val="24"/>
          <w:szCs w:val="24"/>
        </w:rPr>
      </w:pPr>
    </w:p>
    <w:p w:rsidR="00E94584" w:rsidRDefault="00C8028D" w:rsidP="00C43E8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4315F7" w:rsidRDefault="00EA2A63" w:rsidP="004315F7">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4315F7">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5"/>
        <w:gridCol w:w="681"/>
        <w:gridCol w:w="719"/>
        <w:gridCol w:w="3240"/>
        <w:gridCol w:w="1217"/>
        <w:gridCol w:w="1082"/>
      </w:tblGrid>
      <w:tr w:rsidR="004315F7" w:rsidTr="004315F7">
        <w:trPr>
          <w:jc w:val="center"/>
        </w:trPr>
        <w:tc>
          <w:tcPr>
            <w:tcW w:w="60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315F7" w:rsidTr="004315F7">
        <w:trPr>
          <w:jc w:val="center"/>
        </w:trPr>
        <w:tc>
          <w:tcPr>
            <w:tcW w:w="60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right"/>
              <w:rPr>
                <w:rFonts w:ascii="Arial" w:hAnsi="Arial" w:cs="Arial"/>
                <w:sz w:val="15"/>
                <w:szCs w:val="15"/>
                <w:lang w:eastAsia="en-US"/>
              </w:rPr>
            </w:pPr>
            <w:r>
              <w:rPr>
                <w:rFonts w:ascii="Arial" w:hAnsi="Arial" w:cs="Arial"/>
                <w:sz w:val="15"/>
                <w:szCs w:val="15"/>
                <w:lang w:eastAsia="en-US"/>
              </w:rPr>
              <w:t xml:space="preserve">400.000,00 </w:t>
            </w:r>
          </w:p>
        </w:tc>
        <w:tc>
          <w:tcPr>
            <w:tcW w:w="90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315F7" w:rsidRDefault="004315F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LOCAÇÃO DE 07 (SETE) IMPRESSORAS E COPIADORAS, COM GARANTIA PERMANENTE, SEM CUSTO DE MANUTENÇÃO DE PEÇAS E SUPRIMENTOS, TROCA DE MÁQUINA, EM CASO DE AVARIA, CONEXÃO USB, EQUIPAMENTO MULTIFUNCIONAL DIGITAL LASER, MONOCROMÁTICO, COM FUNÇÕES DE COPIADORA, IMPRESSORA E SCANNER, ACOMPANHADA DE ESTABILIZADOR DE VOLTAGEM DE NO MÁXIMO 500 VA. PAGAMENTO UNITÁRIO POR CÓPIA. </w:t>
            </w:r>
          </w:p>
        </w:tc>
        <w:tc>
          <w:tcPr>
            <w:tcW w:w="144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4315F7" w:rsidRDefault="004315F7">
            <w:pPr>
              <w:spacing w:line="276" w:lineRule="auto"/>
              <w:jc w:val="right"/>
              <w:rPr>
                <w:rFonts w:ascii="Arial" w:hAnsi="Arial" w:cs="Arial"/>
                <w:sz w:val="15"/>
                <w:szCs w:val="15"/>
                <w:lang w:eastAsia="en-US"/>
              </w:rPr>
            </w:pPr>
            <w:r>
              <w:rPr>
                <w:rFonts w:ascii="Arial" w:hAnsi="Arial" w:cs="Arial"/>
                <w:sz w:val="15"/>
                <w:szCs w:val="15"/>
                <w:lang w:eastAsia="en-US"/>
              </w:rPr>
              <w:t>32000,00</w:t>
            </w:r>
          </w:p>
        </w:tc>
      </w:tr>
      <w:tr w:rsidR="004315F7" w:rsidTr="004315F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315F7" w:rsidRDefault="004315F7">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4315F7" w:rsidRDefault="004315F7">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32.000,00 </w:t>
            </w:r>
          </w:p>
        </w:tc>
      </w:tr>
    </w:tbl>
    <w:p w:rsidR="004315F7" w:rsidRDefault="004315F7" w:rsidP="004315F7"/>
    <w:p w:rsidR="004315F7" w:rsidRDefault="00EA2A63" w:rsidP="004315F7">
      <w:pPr>
        <w:spacing w:line="276" w:lineRule="auto"/>
        <w:jc w:val="center"/>
        <w:rPr>
          <w:rFonts w:ascii="Bookman Old Style" w:hAnsi="Bookman Old Style" w:cs="MoolBoran"/>
          <w:sz w:val="24"/>
          <w:szCs w:val="24"/>
        </w:rPr>
      </w:pPr>
      <w:r>
        <w:rPr>
          <w:rFonts w:ascii="Bookman Old Style" w:hAnsi="Bookman Old Style" w:cs="MoolBoran"/>
          <w:sz w:val="24"/>
          <w:szCs w:val="24"/>
        </w:rPr>
        <w:fldChar w:fldCharType="end"/>
      </w:r>
      <w:r w:rsidR="004315F7">
        <w:rPr>
          <w:rFonts w:ascii="Bookman Old Style" w:hAnsi="Bookman Old Style" w:cs="MoolBoran"/>
          <w:sz w:val="24"/>
          <w:szCs w:val="24"/>
        </w:rPr>
        <w:t xml:space="preserve"> </w:t>
      </w:r>
    </w:p>
    <w:p w:rsidR="00057E0E" w:rsidRPr="00274527" w:rsidRDefault="00C8028D" w:rsidP="00274527">
      <w:pPr>
        <w:pStyle w:val="Ttulo4"/>
        <w:jc w:val="both"/>
      </w:pPr>
      <w:r w:rsidRPr="00274527">
        <w:t>2. JUSTIFICATIVA</w:t>
      </w:r>
      <w:r w:rsidR="00057E0E" w:rsidRPr="00274527">
        <w:t xml:space="preserve"> -</w:t>
      </w:r>
    </w:p>
    <w:p w:rsidR="004315F7" w:rsidRPr="00274527" w:rsidRDefault="004315F7" w:rsidP="00274527">
      <w:pPr>
        <w:pStyle w:val="Ttulo4"/>
        <w:jc w:val="both"/>
        <w:rPr>
          <w:szCs w:val="24"/>
          <w:shd w:val="clear" w:color="auto" w:fill="FFFFFF"/>
        </w:rPr>
      </w:pPr>
      <w:r w:rsidRPr="00274527">
        <w:rPr>
          <w:szCs w:val="24"/>
          <w:shd w:val="clear" w:color="auto" w:fill="FFFFFF"/>
        </w:rPr>
        <w:t xml:space="preserve">Considerando que a locação de impressora proporciona um melhor custo/beneficio para impressão de cópias, onde é cobrado somente o custo da página impressa, onde seus suprimentos serão por conta da fornecedora. Considerando que o município tem um grande gasto com reposição de cartuchos e tonners e também com manutenção das máquinas que já estão com grande tempo de uso.O serviço de locação da impressora proporciona  economia aos cofres públicos, uma vez que </w:t>
      </w:r>
      <w:r w:rsidRPr="00274527">
        <w:rPr>
          <w:szCs w:val="24"/>
          <w:shd w:val="clear" w:color="auto" w:fill="FFFFFF"/>
        </w:rPr>
        <w:lastRenderedPageBreak/>
        <w:t>se paga por página que é impressa, não tendo custo com manutenção dos equipamentos. Outra </w:t>
      </w:r>
      <w:r w:rsidRPr="00274527">
        <w:rPr>
          <w:rStyle w:val="Forte"/>
          <w:b/>
          <w:bCs/>
          <w:szCs w:val="24"/>
          <w:bdr w:val="none" w:sz="0" w:space="0" w:color="auto" w:frame="1"/>
          <w:shd w:val="clear" w:color="auto" w:fill="FFFFFF"/>
        </w:rPr>
        <w:t>vantagem do aluguel de impressoras</w:t>
      </w:r>
      <w:r w:rsidRPr="00274527">
        <w:rPr>
          <w:szCs w:val="24"/>
          <w:shd w:val="clear" w:color="auto" w:fill="FFFFFF"/>
        </w:rPr>
        <w:t> é a padronização de todo o seu material impresso, que sai todo com a mesma qualidade, unificando sua comunicação visual e reforçando a sua marca. Sua empresa agrega mais profissionalismo e seriedade junto à concorrência, ganhando mais espaço no mercado.  Isso porque o equipamento alugado é de </w:t>
      </w:r>
      <w:r w:rsidRPr="00274527">
        <w:rPr>
          <w:rStyle w:val="Forte"/>
          <w:b/>
          <w:bCs/>
          <w:szCs w:val="24"/>
          <w:bdr w:val="none" w:sz="0" w:space="0" w:color="auto" w:frame="1"/>
          <w:shd w:val="clear" w:color="auto" w:fill="FFFFFF"/>
        </w:rPr>
        <w:t>última geração e alta performance</w:t>
      </w:r>
      <w:r w:rsidRPr="00274527">
        <w:rPr>
          <w:szCs w:val="24"/>
          <w:shd w:val="clear" w:color="auto" w:fill="FFFFFF"/>
        </w:rPr>
        <w:t>, e permanece assim porque </w:t>
      </w:r>
      <w:r w:rsidRPr="00274527">
        <w:rPr>
          <w:rStyle w:val="Forte"/>
          <w:b/>
          <w:bCs/>
          <w:szCs w:val="24"/>
          <w:bdr w:val="none" w:sz="0" w:space="0" w:color="auto" w:frame="1"/>
          <w:shd w:val="clear" w:color="auto" w:fill="FFFFFF"/>
        </w:rPr>
        <w:t>a troca é feita sempre que ele se tornar obsoleto. </w:t>
      </w:r>
      <w:r w:rsidRPr="00274527">
        <w:rPr>
          <w:szCs w:val="24"/>
          <w:shd w:val="clear" w:color="auto" w:fill="FFFFFF"/>
        </w:rPr>
        <w:t>O valor que seria gasto com a compra de equipamentos, que com o tempo acabam sendo desvalorizados, pode tornar-se capital de giro para</w:t>
      </w:r>
      <w:r w:rsidRPr="00274527">
        <w:rPr>
          <w:rStyle w:val="Forte"/>
          <w:b/>
          <w:bCs/>
          <w:szCs w:val="24"/>
          <w:bdr w:val="none" w:sz="0" w:space="0" w:color="auto" w:frame="1"/>
          <w:shd w:val="clear" w:color="auto" w:fill="FFFFFF"/>
        </w:rPr>
        <w:t> investimento em outras áreas</w:t>
      </w:r>
      <w:r w:rsidRPr="00274527">
        <w:rPr>
          <w:szCs w:val="24"/>
          <w:shd w:val="clear" w:color="auto" w:fill="FFFFFF"/>
        </w:rPr>
        <w:t>. Além disso, há a </w:t>
      </w:r>
      <w:r w:rsidRPr="00274527">
        <w:rPr>
          <w:rStyle w:val="Forte"/>
          <w:b/>
          <w:bCs/>
          <w:szCs w:val="24"/>
          <w:bdr w:val="none" w:sz="0" w:space="0" w:color="auto" w:frame="1"/>
          <w:shd w:val="clear" w:color="auto" w:fill="FFFFFF"/>
        </w:rPr>
        <w:t>economia com os suprimentos,</w:t>
      </w:r>
      <w:r w:rsidRPr="00274527">
        <w:rPr>
          <w:szCs w:val="24"/>
          <w:shd w:val="clear" w:color="auto" w:fill="FFFFFF"/>
        </w:rPr>
        <w:t> que também já estão incluídos no </w:t>
      </w:r>
      <w:r w:rsidRPr="00274527">
        <w:rPr>
          <w:rStyle w:val="Forte"/>
          <w:b/>
          <w:bCs/>
          <w:szCs w:val="24"/>
          <w:bdr w:val="none" w:sz="0" w:space="0" w:color="auto" w:frame="1"/>
          <w:shd w:val="clear" w:color="auto" w:fill="FFFFFF"/>
        </w:rPr>
        <w:t>aluguel das impressoras, b</w:t>
      </w:r>
      <w:r w:rsidRPr="00274527">
        <w:rPr>
          <w:szCs w:val="24"/>
          <w:shd w:val="clear" w:color="auto" w:fill="FFFFFF"/>
        </w:rPr>
        <w:t>em como os custos com manutenção e peças também podem fazer parte do seu contrato. Tudo isso já está devidamente incluído no valor pago mensalmente não sendo necessário fazer estoque de toner e consumíveis.</w:t>
      </w:r>
    </w:p>
    <w:p w:rsidR="004315F7" w:rsidRPr="00093757" w:rsidRDefault="004315F7" w:rsidP="004315F7">
      <w:pPr>
        <w:tabs>
          <w:tab w:val="left" w:pos="3660"/>
        </w:tabs>
        <w:jc w:val="both"/>
        <w:rPr>
          <w:rFonts w:ascii="Arial" w:hAnsi="Arial" w:cs="Arial"/>
          <w:b/>
          <w:color w:val="000000" w:themeColor="text1"/>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4315F7">
        <w:rPr>
          <w:rFonts w:ascii="Bookman Old Style" w:hAnsi="Bookman Old Style"/>
          <w:sz w:val="24"/>
          <w:szCs w:val="24"/>
        </w:rPr>
        <w:t xml:space="preserve"> Sem garantia, pois se trata de locação</w:t>
      </w:r>
      <w:r w:rsidRPr="00C8028D">
        <w:rPr>
          <w:rFonts w:ascii="Bookman Old Style" w:hAnsi="Bookman Old Style"/>
          <w:sz w:val="24"/>
          <w:szCs w:val="24"/>
        </w:rPr>
        <w:t>.</w:t>
      </w:r>
    </w:p>
    <w:p w:rsidR="004315F7" w:rsidRPr="00C8028D" w:rsidRDefault="007E0825" w:rsidP="00C8028D">
      <w:pPr>
        <w:jc w:val="both"/>
        <w:rPr>
          <w:rFonts w:ascii="Bookman Old Style" w:hAnsi="Bookman Old Style"/>
          <w:sz w:val="24"/>
          <w:szCs w:val="24"/>
        </w:rPr>
      </w:pPr>
      <w:r>
        <w:rPr>
          <w:rFonts w:ascii="Bookman Old Style" w:hAnsi="Bookman Old Style"/>
          <w:sz w:val="24"/>
          <w:szCs w:val="24"/>
        </w:rPr>
        <w:t>3.2 A</w:t>
      </w:r>
      <w:r w:rsidR="004315F7">
        <w:rPr>
          <w:rFonts w:ascii="Bookman Old Style" w:hAnsi="Bookman Old Style"/>
          <w:sz w:val="24"/>
          <w:szCs w:val="24"/>
        </w:rPr>
        <w:t xml:space="preserve"> Detentora deverá consertar ou troca o objeto no prazo de 24 horas quando apresentar avarias.</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 xml:space="preserve">Recebimento provisório: se dará quando o responsável da </w:t>
      </w:r>
      <w:r w:rsidR="006848F4">
        <w:rPr>
          <w:rFonts w:ascii="Bookman Old Style" w:hAnsi="Bookman Old Style"/>
          <w:sz w:val="24"/>
          <w:szCs w:val="24"/>
        </w:rPr>
        <w:t>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w:t>
      </w:r>
      <w:r w:rsidR="006848F4">
        <w:rPr>
          <w:rFonts w:ascii="Bookman Old Style" w:hAnsi="Bookman Old Style"/>
          <w:sz w:val="24"/>
          <w:szCs w:val="24"/>
        </w:rPr>
        <w:t>jeto deverá ser entregue em até</w:t>
      </w:r>
      <w:r w:rsidR="00C02762">
        <w:rPr>
          <w:rFonts w:ascii="Bookman Old Style" w:hAnsi="Bookman Old Style"/>
          <w:sz w:val="24"/>
          <w:szCs w:val="24"/>
        </w:rPr>
        <w:t xml:space="preserve"> 05 dias</w:t>
      </w:r>
      <w:r w:rsidR="00FD69DF">
        <w:rPr>
          <w:rFonts w:ascii="Bookman Old Style" w:hAnsi="Bookman Old Style"/>
          <w:sz w:val="24"/>
          <w:szCs w:val="24"/>
        </w:rPr>
        <w:t xml:space="preserve"> </w:t>
      </w:r>
      <w:r w:rsidRPr="00C8028D">
        <w:rPr>
          <w:rFonts w:ascii="Bookman Old Style" w:hAnsi="Bookman Old Style"/>
          <w:sz w:val="24"/>
          <w:szCs w:val="24"/>
        </w:rPr>
        <w:t>após a ordem de fornecimento/compra, no local indicado pelo Departamento solicitante.</w:t>
      </w:r>
    </w:p>
    <w:p w:rsidR="00327E38" w:rsidRPr="00327E38" w:rsidRDefault="00327E38" w:rsidP="00327E38">
      <w:pPr>
        <w:overflowPunct w:val="0"/>
        <w:autoSpaceDE w:val="0"/>
        <w:autoSpaceDN w:val="0"/>
        <w:adjustRightInd w:val="0"/>
        <w:jc w:val="both"/>
        <w:rPr>
          <w:rFonts w:ascii="Bookman Old Style" w:hAnsi="Bookman Old Style"/>
          <w:sz w:val="24"/>
          <w:szCs w:val="24"/>
        </w:rPr>
      </w:pPr>
      <w:r w:rsidRPr="00327E38">
        <w:rPr>
          <w:rFonts w:ascii="Bookman Old Style" w:hAnsi="Bookman Old Style"/>
          <w:b/>
          <w:sz w:val="24"/>
          <w:szCs w:val="24"/>
        </w:rPr>
        <w:t>7.1.1</w:t>
      </w:r>
      <w:r>
        <w:rPr>
          <w:rFonts w:ascii="Bookman Old Style" w:hAnsi="Bookman Old Style"/>
          <w:b/>
          <w:sz w:val="24"/>
          <w:szCs w:val="24"/>
        </w:rPr>
        <w:t xml:space="preserve">- </w:t>
      </w:r>
      <w:r>
        <w:rPr>
          <w:rFonts w:ascii="Bookman Old Style" w:hAnsi="Bookman Old Style"/>
          <w:sz w:val="24"/>
          <w:szCs w:val="24"/>
        </w:rPr>
        <w:t>No final de cada mês</w:t>
      </w:r>
      <w:r w:rsidRPr="00C8028D">
        <w:rPr>
          <w:rFonts w:ascii="Bookman Old Style" w:hAnsi="Bookman Old Style"/>
          <w:sz w:val="24"/>
          <w:szCs w:val="24"/>
        </w:rPr>
        <w:t>,</w:t>
      </w:r>
      <w:r>
        <w:rPr>
          <w:rFonts w:ascii="Bookman Old Style" w:hAnsi="Bookman Old Style"/>
          <w:sz w:val="24"/>
          <w:szCs w:val="24"/>
        </w:rPr>
        <w:t xml:space="preserve"> será realizado o levantamento do numero de copias e será gerado a autorização de fornecimento</w:t>
      </w:r>
      <w:r w:rsidRPr="00C8028D">
        <w:rPr>
          <w:rFonts w:ascii="Bookman Old Style" w:hAnsi="Bookman Old Style"/>
          <w:sz w:val="24"/>
          <w:szCs w:val="24"/>
        </w:rPr>
        <w:t xml:space="preserve"> acompanhado da respectiva nota fiscal, conferida e </w:t>
      </w:r>
      <w:r>
        <w:rPr>
          <w:rFonts w:ascii="Bookman Old Style" w:hAnsi="Bookman Old Style"/>
          <w:sz w:val="24"/>
          <w:szCs w:val="24"/>
        </w:rPr>
        <w:t xml:space="preserve">assinada pelo </w:t>
      </w:r>
      <w:r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835BCA">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FD69DF" w:rsidRPr="00327E38"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6848F4">
        <w:rPr>
          <w:rFonts w:ascii="Bookman Old Style" w:hAnsi="Bookman Old Style"/>
          <w:sz w:val="24"/>
          <w:szCs w:val="24"/>
        </w:rPr>
        <w:t>autorização</w:t>
      </w:r>
      <w:r w:rsidRPr="00C8028D">
        <w:rPr>
          <w:rFonts w:ascii="Bookman Old Style" w:hAnsi="Bookman Old Style"/>
          <w:sz w:val="24"/>
          <w:szCs w:val="24"/>
        </w:rPr>
        <w:t xml:space="preserve">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680715"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A </w:t>
      </w:r>
      <w:r w:rsidR="006848F4">
        <w:rPr>
          <w:rFonts w:ascii="Bookman Old Style" w:hAnsi="Bookman Old Style"/>
          <w:sz w:val="24"/>
          <w:szCs w:val="24"/>
        </w:rPr>
        <w:t>detentora</w:t>
      </w:r>
      <w:r w:rsidR="00C8028D" w:rsidRPr="00C8028D">
        <w:rPr>
          <w:rFonts w:ascii="Bookman Old Style" w:hAnsi="Bookman Old Style"/>
          <w:sz w:val="24"/>
          <w:szCs w:val="24"/>
        </w:rPr>
        <w:t xml:space="preserve"> que não cumprir com suas obrigações estará sujeita a</w:t>
      </w:r>
      <w:r w:rsidR="00570207">
        <w:rPr>
          <w:rFonts w:ascii="Bookman Old Style" w:hAnsi="Bookman Old Style"/>
          <w:sz w:val="24"/>
          <w:szCs w:val="24"/>
        </w:rPr>
        <w:t xml:space="preserve">s penalidades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w:t>
      </w:r>
      <w:r w:rsidR="00327E38">
        <w:rPr>
          <w:rFonts w:ascii="Bookman Old Style" w:hAnsi="Bookman Old Style"/>
          <w:sz w:val="24"/>
          <w:szCs w:val="24"/>
        </w:rPr>
        <w:t>antidade de copias realizadas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Pr="00C8028D">
        <w:rPr>
          <w:rFonts w:ascii="Bookman Old Style" w:hAnsi="Bookman Old Style"/>
          <w:sz w:val="24"/>
          <w:szCs w:val="24"/>
        </w:rPr>
        <w:t xml:space="preserve">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12.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w:t>
      </w:r>
      <w:r w:rsidR="00F112EB">
        <w:rPr>
          <w:rFonts w:ascii="Bookman Old Style" w:hAnsi="Bookman Old Style"/>
          <w:sz w:val="24"/>
          <w:szCs w:val="24"/>
        </w:rPr>
        <w:t>da</w:t>
      </w:r>
      <w:r w:rsidRPr="00C8028D">
        <w:rPr>
          <w:rFonts w:ascii="Bookman Old Style" w:hAnsi="Bookman Old Style"/>
          <w:sz w:val="24"/>
          <w:szCs w:val="24"/>
        </w:rPr>
        <w:t xml:space="preserve"> ata de registro de preços será feita pelo(a) servidor(a) designada pela Administração, o(a) Sr(a) </w:t>
      </w:r>
      <w:r w:rsidRPr="00333E80">
        <w:rPr>
          <w:rFonts w:ascii="Bookman Old Style" w:hAnsi="Bookman Old Style"/>
          <w:sz w:val="24"/>
          <w:szCs w:val="24"/>
          <w:highlight w:val="yellow"/>
        </w:rPr>
        <w:t>____________________________________________</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274527">
          <w:rPr>
            <w:rFonts w:ascii="Bookman Old Style" w:hAnsi="Bookman Old Style"/>
            <w:sz w:val="24"/>
            <w:szCs w:val="24"/>
          </w:rPr>
          <w:t>06</w:t>
        </w:r>
        <w:r w:rsidR="00835BCA">
          <w:rPr>
            <w:rFonts w:ascii="Bookman Old Style" w:hAnsi="Bookman Old Style"/>
            <w:sz w:val="24"/>
            <w:szCs w:val="24"/>
          </w:rPr>
          <w:t xml:space="preserve"> </w:t>
        </w:r>
        <w:r w:rsidR="00C0149E">
          <w:rPr>
            <w:rFonts w:ascii="Bookman Old Style" w:hAnsi="Bookman Old Style"/>
            <w:sz w:val="24"/>
            <w:szCs w:val="24"/>
          </w:rPr>
          <w:t xml:space="preserve">de </w:t>
        </w:r>
        <w:r w:rsidR="00327E38">
          <w:rPr>
            <w:rFonts w:ascii="Bookman Old Style" w:hAnsi="Bookman Old Style"/>
            <w:sz w:val="24"/>
            <w:szCs w:val="24"/>
          </w:rPr>
          <w:t>Agosto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p>
    <w:p w:rsidR="005D6B67" w:rsidRDefault="005D6B67" w:rsidP="00C8028D">
      <w:pPr>
        <w:jc w:val="both"/>
        <w:rPr>
          <w:rFonts w:ascii="Bookman Old Style" w:hAnsi="Bookman Old Style"/>
          <w:b/>
          <w:sz w:val="24"/>
          <w:szCs w:val="24"/>
        </w:rPr>
      </w:pPr>
    </w:p>
    <w:p w:rsidR="005D6B67" w:rsidRDefault="005D6B67" w:rsidP="00C8028D">
      <w:pPr>
        <w:jc w:val="both"/>
        <w:rPr>
          <w:rFonts w:ascii="Bookman Old Style" w:hAnsi="Bookman Old Style"/>
          <w:b/>
          <w:sz w:val="24"/>
          <w:szCs w:val="24"/>
        </w:rPr>
      </w:pPr>
    </w:p>
    <w:p w:rsidR="005D6B67" w:rsidRPr="00C8028D" w:rsidRDefault="005D6B67"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274527">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EA2A63" w:rsidP="00274527">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EA2A63" w:rsidP="00274527">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C161AC">
        <w:rPr>
          <w:rFonts w:ascii="Bookman Old Style" w:hAnsi="Bookman Old Style"/>
          <w:sz w:val="24"/>
          <w:szCs w:val="24"/>
        </w:rPr>
        <w:t xml:space="preserve"> Processo Licitatório Nº 80</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C161AC">
        <w:rPr>
          <w:rFonts w:ascii="Bookman Old Style" w:hAnsi="Bookman Old Style"/>
          <w:sz w:val="24"/>
          <w:szCs w:val="24"/>
        </w:rPr>
        <w:t>60</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161AC" w:rsidRPr="00C161AC" w:rsidRDefault="00C8028D" w:rsidP="00C161AC">
      <w:pPr>
        <w:overflowPunct w:val="0"/>
        <w:autoSpaceDE w:val="0"/>
        <w:autoSpaceDN w:val="0"/>
        <w:adjustRightInd w:val="0"/>
        <w:jc w:val="both"/>
        <w:rPr>
          <w:rFonts w:ascii="Bookman Old Style" w:hAnsi="Bookman Old Style" w:cs="MoolBoran"/>
          <w:b/>
          <w:i/>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fldSimple w:instr=" DOCVARIABLE &quot;ObjetoLicitacao&quot; \* MERGEFORMAT ">
        <w:r w:rsidR="00C161AC" w:rsidRPr="00C161AC">
          <w:rPr>
            <w:rFonts w:ascii="Bookman Old Style" w:hAnsi="Bookman Old Style" w:cs="MoolBoran"/>
            <w:b/>
            <w:i/>
            <w:sz w:val="24"/>
            <w:szCs w:val="24"/>
          </w:rPr>
          <w:t xml:space="preserve">LOCAÇÃO DE IMPRESSORAS E COPIADORAS, (07) UNIDADES PARA USO NAS ATIVIDADES DA SECRETARIA DE </w:t>
        </w:r>
        <w:r w:rsidR="00274527">
          <w:rPr>
            <w:rFonts w:ascii="Bookman Old Style" w:hAnsi="Bookman Old Style" w:cs="MoolBoran"/>
            <w:b/>
            <w:i/>
            <w:sz w:val="24"/>
            <w:szCs w:val="24"/>
          </w:rPr>
          <w:t xml:space="preserve">GESTÃO E DESENVOLVIMENTO ECONÔMICO </w:t>
        </w:r>
        <w:r w:rsidR="00C161AC" w:rsidRPr="00C161AC">
          <w:rPr>
            <w:rFonts w:ascii="Bookman Old Style" w:hAnsi="Bookman Old Style" w:cs="MoolBoran"/>
            <w:b/>
            <w:i/>
            <w:sz w:val="24"/>
            <w:szCs w:val="24"/>
          </w:rPr>
          <w:t>E FUNDO MUNICIPAL DE SAÚDE DE SANTA TEREZINHA DO PROGRESSO/SC</w:t>
        </w:r>
      </w:fldSimple>
      <w:r w:rsidR="00C161AC">
        <w:rPr>
          <w:rFonts w:ascii="Bookman Old Style" w:hAnsi="Bookman Old Style" w:cs="MoolBoran"/>
          <w:b/>
          <w:i/>
          <w:sz w:val="24"/>
          <w:szCs w:val="24"/>
        </w:rPr>
        <w:t xml:space="preserve"> </w:t>
      </w:r>
    </w:p>
    <w:p w:rsidR="00C8028D" w:rsidRPr="00FF300C" w:rsidRDefault="00C913FA" w:rsidP="00C8028D">
      <w:pPr>
        <w:overflowPunct w:val="0"/>
        <w:autoSpaceDE w:val="0"/>
        <w:autoSpaceDN w:val="0"/>
        <w:adjustRightInd w:val="0"/>
        <w:jc w:val="both"/>
        <w:rPr>
          <w:rFonts w:ascii="Bookman Old Style" w:hAnsi="Bookman Old Style"/>
          <w:b/>
          <w:sz w:val="24"/>
          <w:szCs w:val="24"/>
        </w:rPr>
      </w:pP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r w:rsidR="001654C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274527" w:rsidRDefault="00274527" w:rsidP="00C8028D">
      <w:pPr>
        <w:overflowPunct w:val="0"/>
        <w:autoSpaceDE w:val="0"/>
        <w:autoSpaceDN w:val="0"/>
        <w:adjustRightInd w:val="0"/>
        <w:jc w:val="both"/>
        <w:rPr>
          <w:rFonts w:ascii="Bookman Old Style" w:hAnsi="Bookman Old Style"/>
          <w:b/>
          <w:bCs/>
          <w:sz w:val="24"/>
          <w:szCs w:val="24"/>
        </w:rPr>
      </w:pPr>
    </w:p>
    <w:p w:rsidR="00274527" w:rsidRDefault="00274527" w:rsidP="00C8028D">
      <w:pPr>
        <w:overflowPunct w:val="0"/>
        <w:autoSpaceDE w:val="0"/>
        <w:autoSpaceDN w:val="0"/>
        <w:adjustRightInd w:val="0"/>
        <w:jc w:val="both"/>
        <w:rPr>
          <w:rFonts w:ascii="Bookman Old Style" w:hAnsi="Bookman Old Style"/>
          <w:b/>
          <w:bCs/>
          <w:sz w:val="24"/>
          <w:szCs w:val="24"/>
        </w:rPr>
      </w:pPr>
    </w:p>
    <w:p w:rsidR="00274527" w:rsidRDefault="002745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3C050A">
        <w:rPr>
          <w:rFonts w:ascii="Bookman Old Style" w:hAnsi="Bookman Old Style"/>
          <w:sz w:val="24"/>
          <w:szCs w:val="24"/>
        </w:rPr>
        <w:t>os mate</w:t>
      </w:r>
      <w:r w:rsidR="00E4420C">
        <w:rPr>
          <w:rFonts w:ascii="Bookman Old Style" w:hAnsi="Bookman Old Style"/>
          <w:sz w:val="24"/>
          <w:szCs w:val="24"/>
        </w:rPr>
        <w:t>ria</w:t>
      </w:r>
      <w:r w:rsidR="003C050A">
        <w:rPr>
          <w:rFonts w:ascii="Bookman Old Style" w:hAnsi="Bookman Old Style"/>
          <w:sz w:val="24"/>
          <w:szCs w:val="24"/>
        </w:rPr>
        <w:t>i</w:t>
      </w:r>
      <w:r w:rsidR="00E4420C">
        <w:rPr>
          <w:rFonts w:ascii="Bookman Old Style" w:hAnsi="Bookman Old Style"/>
          <w:sz w:val="24"/>
          <w:szCs w:val="24"/>
        </w:rPr>
        <w:t>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w:t>
      </w:r>
      <w:r w:rsidRPr="00C8028D">
        <w:rPr>
          <w:rFonts w:ascii="Bookman Old Style" w:hAnsi="Bookman Old Style"/>
          <w:sz w:val="24"/>
          <w:szCs w:val="24"/>
        </w:rPr>
        <w:lastRenderedPageBreak/>
        <w:t>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F370B5">
        <w:rPr>
          <w:rFonts w:ascii="Bookman Old Style" w:hAnsi="Bookman Old Style"/>
          <w:sz w:val="24"/>
          <w:szCs w:val="24"/>
        </w:rPr>
        <w:t xml:space="preserve">scalizar os </w:t>
      </w:r>
      <w:r w:rsidR="006D2655">
        <w:rPr>
          <w:rFonts w:ascii="Bookman Old Style" w:hAnsi="Bookman Old Style"/>
          <w:sz w:val="24"/>
          <w:szCs w:val="24"/>
        </w:rPr>
        <w:t xml:space="preserve">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 xml:space="preserve">E por estarem assim, justos e contratados, firmam o presente, juntamente com 02 (duas) testemunhas, em 03 (três) vias de igual teor </w:t>
      </w:r>
      <w:r w:rsidRPr="00C8028D">
        <w:rPr>
          <w:rFonts w:ascii="Bookman Old Style" w:hAnsi="Bookman Old Style"/>
          <w:sz w:val="24"/>
          <w:szCs w:val="24"/>
        </w:rPr>
        <w:lastRenderedPageBreak/>
        <w:t>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EA2A63"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EA2A63"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161AC">
          <w:rPr>
            <w:rFonts w:ascii="Bookman Old Style" w:hAnsi="Bookman Old Style"/>
            <w:sz w:val="24"/>
            <w:szCs w:val="24"/>
          </w:rPr>
          <w:t>80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161AC">
          <w:rPr>
            <w:rFonts w:ascii="Bookman Old Style" w:hAnsi="Bookman Old Style"/>
            <w:sz w:val="24"/>
            <w:szCs w:val="24"/>
          </w:rPr>
          <w:t>60</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EE" w:rsidRDefault="00732CEE">
      <w:r>
        <w:separator/>
      </w:r>
    </w:p>
  </w:endnote>
  <w:endnote w:type="continuationSeparator" w:id="0">
    <w:p w:rsidR="00732CEE" w:rsidRDefault="00732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F7" w:rsidRDefault="00EA2A63">
    <w:pPr>
      <w:pStyle w:val="Rodap"/>
      <w:framePr w:wrap="around" w:vAnchor="text" w:hAnchor="margin" w:xAlign="center" w:y="1"/>
      <w:rPr>
        <w:rStyle w:val="Nmerodepgina"/>
      </w:rPr>
    </w:pPr>
    <w:r>
      <w:rPr>
        <w:rStyle w:val="Nmerodepgina"/>
      </w:rPr>
      <w:fldChar w:fldCharType="begin"/>
    </w:r>
    <w:r w:rsidR="004315F7">
      <w:rPr>
        <w:rStyle w:val="Nmerodepgina"/>
      </w:rPr>
      <w:instrText xml:space="preserve">PAGE  </w:instrText>
    </w:r>
    <w:r>
      <w:rPr>
        <w:rStyle w:val="Nmerodepgina"/>
      </w:rPr>
      <w:fldChar w:fldCharType="end"/>
    </w:r>
  </w:p>
  <w:p w:rsidR="004315F7" w:rsidRDefault="004315F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4315F7" w:rsidTr="009528CE">
      <w:tc>
        <w:tcPr>
          <w:tcW w:w="8046" w:type="dxa"/>
          <w:tcBorders>
            <w:top w:val="single" w:sz="4" w:space="0" w:color="auto"/>
            <w:right w:val="single" w:sz="4" w:space="0" w:color="auto"/>
          </w:tcBorders>
        </w:tcPr>
        <w:p w:rsidR="004315F7" w:rsidRPr="0025202A" w:rsidRDefault="004315F7"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4315F7" w:rsidRPr="0025202A" w:rsidRDefault="004315F7"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4315F7" w:rsidRPr="0025202A" w:rsidRDefault="004315F7"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4315F7" w:rsidRPr="0025202A" w:rsidRDefault="004315F7" w:rsidP="009528CE">
          <w:pPr>
            <w:pStyle w:val="Rodap"/>
            <w:rPr>
              <w:rFonts w:ascii="Bookman Old Style" w:hAnsi="Bookman Old Style"/>
            </w:rPr>
          </w:pPr>
        </w:p>
        <w:p w:rsidR="004315F7" w:rsidRPr="0025202A" w:rsidRDefault="004315F7" w:rsidP="009528CE">
          <w:pPr>
            <w:pStyle w:val="Rodap"/>
            <w:jc w:val="right"/>
            <w:rPr>
              <w:rFonts w:ascii="Bookman Old Style" w:hAnsi="Bookman Old Style"/>
            </w:rPr>
          </w:pPr>
          <w:r w:rsidRPr="0025202A">
            <w:rPr>
              <w:rFonts w:ascii="Bookman Old Style" w:hAnsi="Bookman Old Style"/>
            </w:rPr>
            <w:t xml:space="preserve">Pg. </w:t>
          </w:r>
          <w:r w:rsidR="00EA2A63" w:rsidRPr="0025202A">
            <w:rPr>
              <w:rFonts w:ascii="Bookman Old Style" w:hAnsi="Bookman Old Style"/>
            </w:rPr>
            <w:fldChar w:fldCharType="begin"/>
          </w:r>
          <w:r w:rsidRPr="0025202A">
            <w:rPr>
              <w:rFonts w:ascii="Bookman Old Style" w:hAnsi="Bookman Old Style"/>
            </w:rPr>
            <w:instrText>PAGE   \* MERGEFORMAT</w:instrText>
          </w:r>
          <w:r w:rsidR="00EA2A63" w:rsidRPr="0025202A">
            <w:rPr>
              <w:rFonts w:ascii="Bookman Old Style" w:hAnsi="Bookman Old Style"/>
            </w:rPr>
            <w:fldChar w:fldCharType="separate"/>
          </w:r>
          <w:r w:rsidR="00274527">
            <w:rPr>
              <w:rFonts w:ascii="Bookman Old Style" w:hAnsi="Bookman Old Style"/>
              <w:noProof/>
            </w:rPr>
            <w:t>31</w:t>
          </w:r>
          <w:r w:rsidR="00EA2A63" w:rsidRPr="0025202A">
            <w:rPr>
              <w:rFonts w:ascii="Bookman Old Style" w:hAnsi="Bookman Old Style"/>
            </w:rPr>
            <w:fldChar w:fldCharType="end"/>
          </w:r>
        </w:p>
      </w:tc>
    </w:tr>
  </w:tbl>
  <w:p w:rsidR="004315F7" w:rsidRPr="00245320" w:rsidRDefault="004315F7"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EE" w:rsidRDefault="00732CEE">
      <w:r>
        <w:separator/>
      </w:r>
    </w:p>
  </w:footnote>
  <w:footnote w:type="continuationSeparator" w:id="0">
    <w:p w:rsidR="00732CEE" w:rsidRDefault="00732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4315F7" w:rsidTr="009528CE">
      <w:tc>
        <w:tcPr>
          <w:tcW w:w="1668" w:type="dxa"/>
          <w:tcBorders>
            <w:bottom w:val="single" w:sz="4" w:space="0" w:color="auto"/>
          </w:tcBorders>
        </w:tcPr>
        <w:p w:rsidR="004315F7" w:rsidRDefault="004315F7">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4315F7" w:rsidRPr="0025202A" w:rsidRDefault="004315F7"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4315F7" w:rsidRDefault="004315F7" w:rsidP="009528CE">
          <w:pPr>
            <w:pStyle w:val="Cabealho"/>
            <w:tabs>
              <w:tab w:val="clear" w:pos="4252"/>
            </w:tabs>
            <w:jc w:val="center"/>
          </w:pPr>
          <w:r w:rsidRPr="0025202A">
            <w:rPr>
              <w:rFonts w:ascii="Bookman Old Style" w:hAnsi="Bookman Old Style"/>
              <w:b/>
              <w:sz w:val="22"/>
            </w:rPr>
            <w:t>PODER EXECUTIVO MUNICIPAL</w:t>
          </w:r>
        </w:p>
      </w:tc>
    </w:tr>
  </w:tbl>
  <w:p w:rsidR="004315F7" w:rsidRDefault="004315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26658"/>
    <w:rsid w:val="00031093"/>
    <w:rsid w:val="00057E0E"/>
    <w:rsid w:val="00074301"/>
    <w:rsid w:val="00077B1E"/>
    <w:rsid w:val="000A10C3"/>
    <w:rsid w:val="000C056A"/>
    <w:rsid w:val="000C45E4"/>
    <w:rsid w:val="000F42AF"/>
    <w:rsid w:val="000F5674"/>
    <w:rsid w:val="00103FBA"/>
    <w:rsid w:val="0010769B"/>
    <w:rsid w:val="00126016"/>
    <w:rsid w:val="001344E4"/>
    <w:rsid w:val="00143BA1"/>
    <w:rsid w:val="0015241D"/>
    <w:rsid w:val="001654CC"/>
    <w:rsid w:val="00193A6F"/>
    <w:rsid w:val="00194D07"/>
    <w:rsid w:val="00197EE9"/>
    <w:rsid w:val="001B2F5C"/>
    <w:rsid w:val="001D3076"/>
    <w:rsid w:val="001E0302"/>
    <w:rsid w:val="002034B0"/>
    <w:rsid w:val="002313C9"/>
    <w:rsid w:val="00274527"/>
    <w:rsid w:val="00296810"/>
    <w:rsid w:val="002C5A92"/>
    <w:rsid w:val="002C5A94"/>
    <w:rsid w:val="002E2C7B"/>
    <w:rsid w:val="002F4733"/>
    <w:rsid w:val="002F7A62"/>
    <w:rsid w:val="00327E38"/>
    <w:rsid w:val="00333E80"/>
    <w:rsid w:val="003357C7"/>
    <w:rsid w:val="00356890"/>
    <w:rsid w:val="00384B2D"/>
    <w:rsid w:val="00387C8B"/>
    <w:rsid w:val="003A42AE"/>
    <w:rsid w:val="003A7A58"/>
    <w:rsid w:val="003B5396"/>
    <w:rsid w:val="003C050A"/>
    <w:rsid w:val="003C1B25"/>
    <w:rsid w:val="003D3D71"/>
    <w:rsid w:val="004031AD"/>
    <w:rsid w:val="0040763A"/>
    <w:rsid w:val="00425F58"/>
    <w:rsid w:val="004315F7"/>
    <w:rsid w:val="004472F7"/>
    <w:rsid w:val="004610BF"/>
    <w:rsid w:val="004C319E"/>
    <w:rsid w:val="004C6EDD"/>
    <w:rsid w:val="00501C2B"/>
    <w:rsid w:val="0051161D"/>
    <w:rsid w:val="005117F8"/>
    <w:rsid w:val="005172E7"/>
    <w:rsid w:val="00520BC3"/>
    <w:rsid w:val="00530E16"/>
    <w:rsid w:val="00546227"/>
    <w:rsid w:val="005603FA"/>
    <w:rsid w:val="00562A12"/>
    <w:rsid w:val="00567A62"/>
    <w:rsid w:val="00570207"/>
    <w:rsid w:val="00583719"/>
    <w:rsid w:val="005874E3"/>
    <w:rsid w:val="005931FB"/>
    <w:rsid w:val="005D6B67"/>
    <w:rsid w:val="005E1FFA"/>
    <w:rsid w:val="005F3224"/>
    <w:rsid w:val="00604D31"/>
    <w:rsid w:val="0061103B"/>
    <w:rsid w:val="00680715"/>
    <w:rsid w:val="0068176F"/>
    <w:rsid w:val="006848F4"/>
    <w:rsid w:val="006C6DFF"/>
    <w:rsid w:val="006D2655"/>
    <w:rsid w:val="006E361A"/>
    <w:rsid w:val="006F0594"/>
    <w:rsid w:val="006F4784"/>
    <w:rsid w:val="00732CEE"/>
    <w:rsid w:val="00732E02"/>
    <w:rsid w:val="00756687"/>
    <w:rsid w:val="007611EE"/>
    <w:rsid w:val="00763F9C"/>
    <w:rsid w:val="007918B5"/>
    <w:rsid w:val="007A030A"/>
    <w:rsid w:val="007C176C"/>
    <w:rsid w:val="007C300D"/>
    <w:rsid w:val="007D0081"/>
    <w:rsid w:val="007D094F"/>
    <w:rsid w:val="007D13D8"/>
    <w:rsid w:val="007E0825"/>
    <w:rsid w:val="007E6BE2"/>
    <w:rsid w:val="00806865"/>
    <w:rsid w:val="00822058"/>
    <w:rsid w:val="00832D5B"/>
    <w:rsid w:val="00835BCA"/>
    <w:rsid w:val="00836100"/>
    <w:rsid w:val="00851902"/>
    <w:rsid w:val="00887C82"/>
    <w:rsid w:val="008933FD"/>
    <w:rsid w:val="008B7935"/>
    <w:rsid w:val="008D5AFA"/>
    <w:rsid w:val="008D635A"/>
    <w:rsid w:val="008F6E5A"/>
    <w:rsid w:val="00913E7D"/>
    <w:rsid w:val="00921AC1"/>
    <w:rsid w:val="009528CE"/>
    <w:rsid w:val="0097527F"/>
    <w:rsid w:val="009B00F9"/>
    <w:rsid w:val="009B710A"/>
    <w:rsid w:val="009C0372"/>
    <w:rsid w:val="009C5D75"/>
    <w:rsid w:val="009E573B"/>
    <w:rsid w:val="009F6037"/>
    <w:rsid w:val="00A02A4D"/>
    <w:rsid w:val="00A41B28"/>
    <w:rsid w:val="00A55D1B"/>
    <w:rsid w:val="00A74B45"/>
    <w:rsid w:val="00AA0B4E"/>
    <w:rsid w:val="00AB6A26"/>
    <w:rsid w:val="00AD45E3"/>
    <w:rsid w:val="00B00977"/>
    <w:rsid w:val="00B05E8B"/>
    <w:rsid w:val="00B15A1A"/>
    <w:rsid w:val="00B23149"/>
    <w:rsid w:val="00B456CB"/>
    <w:rsid w:val="00B62137"/>
    <w:rsid w:val="00B70DDA"/>
    <w:rsid w:val="00B8647A"/>
    <w:rsid w:val="00B90D21"/>
    <w:rsid w:val="00B92B24"/>
    <w:rsid w:val="00BC1E79"/>
    <w:rsid w:val="00BD2A34"/>
    <w:rsid w:val="00C00E1D"/>
    <w:rsid w:val="00C0149E"/>
    <w:rsid w:val="00C02762"/>
    <w:rsid w:val="00C02B52"/>
    <w:rsid w:val="00C038C9"/>
    <w:rsid w:val="00C161AC"/>
    <w:rsid w:val="00C21AA1"/>
    <w:rsid w:val="00C43E89"/>
    <w:rsid w:val="00C8028D"/>
    <w:rsid w:val="00C913FA"/>
    <w:rsid w:val="00C93E36"/>
    <w:rsid w:val="00C9401E"/>
    <w:rsid w:val="00CB0B01"/>
    <w:rsid w:val="00CB3B07"/>
    <w:rsid w:val="00CB5207"/>
    <w:rsid w:val="00CC1BBA"/>
    <w:rsid w:val="00CC3AEC"/>
    <w:rsid w:val="00CD7758"/>
    <w:rsid w:val="00CE7FC2"/>
    <w:rsid w:val="00D04344"/>
    <w:rsid w:val="00D108F3"/>
    <w:rsid w:val="00D1496F"/>
    <w:rsid w:val="00D241F7"/>
    <w:rsid w:val="00D249C9"/>
    <w:rsid w:val="00D724C3"/>
    <w:rsid w:val="00D766D1"/>
    <w:rsid w:val="00DA5548"/>
    <w:rsid w:val="00DB7E48"/>
    <w:rsid w:val="00DC11D6"/>
    <w:rsid w:val="00DD01CB"/>
    <w:rsid w:val="00DE3090"/>
    <w:rsid w:val="00DF7F42"/>
    <w:rsid w:val="00E01378"/>
    <w:rsid w:val="00E17564"/>
    <w:rsid w:val="00E3200D"/>
    <w:rsid w:val="00E3630E"/>
    <w:rsid w:val="00E42F26"/>
    <w:rsid w:val="00E4420C"/>
    <w:rsid w:val="00E46A8D"/>
    <w:rsid w:val="00E50248"/>
    <w:rsid w:val="00E722BF"/>
    <w:rsid w:val="00E846CF"/>
    <w:rsid w:val="00E94584"/>
    <w:rsid w:val="00EA2A63"/>
    <w:rsid w:val="00EA7D54"/>
    <w:rsid w:val="00EE0620"/>
    <w:rsid w:val="00EF78F1"/>
    <w:rsid w:val="00F112EB"/>
    <w:rsid w:val="00F16A9B"/>
    <w:rsid w:val="00F25C14"/>
    <w:rsid w:val="00F26447"/>
    <w:rsid w:val="00F370B5"/>
    <w:rsid w:val="00F5741D"/>
    <w:rsid w:val="00F87695"/>
    <w:rsid w:val="00F92384"/>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96881189">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89194793">
      <w:bodyDiv w:val="1"/>
      <w:marLeft w:val="0"/>
      <w:marRight w:val="0"/>
      <w:marTop w:val="0"/>
      <w:marBottom w:val="0"/>
      <w:divBdr>
        <w:top w:val="none" w:sz="0" w:space="0" w:color="auto"/>
        <w:left w:val="none" w:sz="0" w:space="0" w:color="auto"/>
        <w:bottom w:val="none" w:sz="0" w:space="0" w:color="auto"/>
        <w:right w:val="none" w:sz="0" w:space="0" w:color="auto"/>
      </w:divBdr>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31</Pages>
  <Words>9899</Words>
  <Characters>53458</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4</cp:revision>
  <cp:lastPrinted>2018-06-12T14:23:00Z</cp:lastPrinted>
  <dcterms:created xsi:type="dcterms:W3CDTF">2018-08-03T17:27:00Z</dcterms:created>
  <dcterms:modified xsi:type="dcterms:W3CDTF">2018-08-07T13:46:00Z</dcterms:modified>
</cp:coreProperties>
</file>