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1654CC">
          <w:rPr>
            <w:rFonts w:ascii="Bookman Old Style" w:hAnsi="Bookman Old Style"/>
            <w:sz w:val="24"/>
            <w:szCs w:val="24"/>
          </w:rPr>
          <w:t>13:3</w:t>
        </w:r>
        <w:r w:rsidR="00C0149E">
          <w:rPr>
            <w:rFonts w:ascii="Bookman Old Style" w:hAnsi="Bookman Old Style"/>
            <w:sz w:val="24"/>
            <w:szCs w:val="24"/>
          </w:rPr>
          <w:t>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756687">
          <w:rPr>
            <w:rFonts w:ascii="Bookman Old Style" w:hAnsi="Bookman Old Style"/>
            <w:sz w:val="24"/>
            <w:szCs w:val="24"/>
          </w:rPr>
          <w:t>07</w:t>
        </w:r>
        <w:r w:rsidR="00604D31">
          <w:rPr>
            <w:rFonts w:ascii="Bookman Old Style" w:hAnsi="Bookman Old Style"/>
            <w:sz w:val="24"/>
            <w:szCs w:val="24"/>
          </w:rPr>
          <w:t>/08</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A55D1B">
          <w:rPr>
            <w:rFonts w:ascii="Bookman Old Style" w:hAnsi="Bookman Old Style"/>
            <w:sz w:val="24"/>
            <w:szCs w:val="24"/>
          </w:rPr>
          <w:t>13:3</w:t>
        </w:r>
        <w:r w:rsidR="00C0149E">
          <w:rPr>
            <w:rFonts w:ascii="Bookman Old Style" w:hAnsi="Bookman Old Style"/>
            <w:sz w:val="24"/>
            <w:szCs w:val="24"/>
          </w:rPr>
          <w:t>0</w:t>
        </w:r>
      </w:fldSimple>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1654CC" w:rsidRDefault="00FF300C" w:rsidP="003D3D71">
      <w:pPr>
        <w:overflowPunct w:val="0"/>
        <w:autoSpaceDE w:val="0"/>
        <w:autoSpaceDN w:val="0"/>
        <w:adjustRightInd w:val="0"/>
        <w:jc w:val="both"/>
        <w:rPr>
          <w:rFonts w:ascii="Bookman Old Style" w:hAnsi="Bookman Old Style"/>
          <w:b/>
          <w:sz w:val="24"/>
          <w:szCs w:val="24"/>
        </w:rPr>
      </w:pPr>
      <w:r>
        <w:rPr>
          <w:rFonts w:ascii="Bookman Old Style" w:hAnsi="Bookman Old Style"/>
          <w:b/>
          <w:bCs/>
          <w:sz w:val="24"/>
          <w:szCs w:val="24"/>
        </w:rPr>
        <w:t xml:space="preserve">2.1- </w:t>
      </w:r>
      <w:r w:rsidR="001654CC" w:rsidRPr="001654CC">
        <w:rPr>
          <w:rFonts w:ascii="Bookman Old Style" w:hAnsi="Bookman Old Style"/>
          <w:b/>
          <w:sz w:val="24"/>
          <w:szCs w:val="24"/>
        </w:rPr>
        <w:t>AQUISIÇÃO DE UNIFORMES</w:t>
      </w:r>
      <w:r w:rsidR="003D3D71">
        <w:rPr>
          <w:rFonts w:ascii="Bookman Old Style" w:hAnsi="Bookman Old Style"/>
          <w:b/>
          <w:sz w:val="24"/>
          <w:szCs w:val="24"/>
        </w:rPr>
        <w:t xml:space="preserve"> </w:t>
      </w:r>
      <w:r w:rsidR="001654CC" w:rsidRPr="001654CC">
        <w:rPr>
          <w:rFonts w:ascii="Bookman Old Style" w:hAnsi="Bookman Old Style"/>
          <w:b/>
          <w:sz w:val="24"/>
          <w:szCs w:val="24"/>
        </w:rPr>
        <w:t xml:space="preserve">PARA A BANDA DE FANFARRA </w:t>
      </w:r>
      <w:r w:rsidR="003D3D71">
        <w:rPr>
          <w:rFonts w:ascii="Bookman Old Style" w:hAnsi="Bookman Old Style"/>
          <w:b/>
          <w:sz w:val="24"/>
          <w:szCs w:val="24"/>
        </w:rPr>
        <w:t xml:space="preserve">COMPOSTO DE TUNICA CALÇA E COLAN, PARA </w:t>
      </w:r>
      <w:r w:rsidR="003D3D71" w:rsidRPr="001654CC">
        <w:rPr>
          <w:rFonts w:ascii="Bookman Old Style" w:hAnsi="Bookman Old Style"/>
          <w:b/>
          <w:sz w:val="24"/>
          <w:szCs w:val="24"/>
        </w:rPr>
        <w:t xml:space="preserve">O </w:t>
      </w:r>
      <w:r w:rsidR="003D3D71">
        <w:rPr>
          <w:rFonts w:ascii="Bookman Old Style" w:hAnsi="Bookman Old Style"/>
          <w:b/>
          <w:sz w:val="24"/>
          <w:szCs w:val="24"/>
        </w:rPr>
        <w:t>DEPARTAMENTO DE CULTURA DO</w:t>
      </w:r>
      <w:r w:rsidR="003D3D71" w:rsidRPr="001654CC">
        <w:rPr>
          <w:rFonts w:ascii="Bookman Old Style" w:hAnsi="Bookman Old Style"/>
          <w:b/>
          <w:sz w:val="24"/>
          <w:szCs w:val="24"/>
        </w:rPr>
        <w:t xml:space="preserve"> </w:t>
      </w:r>
      <w:r w:rsidR="001654CC" w:rsidRPr="001654CC">
        <w:rPr>
          <w:rFonts w:ascii="Bookman Old Style" w:hAnsi="Bookman Old Style"/>
          <w:b/>
          <w:sz w:val="24"/>
          <w:szCs w:val="24"/>
        </w:rPr>
        <w:t>MUNICÍPIO DE SANTA TEREZINHA DO PROGRESSO/SC</w:t>
      </w:r>
      <w:r w:rsidR="001654CC">
        <w:rPr>
          <w:rFonts w:ascii="Bookman Old Style" w:hAnsi="Bookman Old Style"/>
          <w:b/>
          <w:sz w:val="24"/>
          <w:szCs w:val="24"/>
        </w:rPr>
        <w:t>.</w:t>
      </w:r>
    </w:p>
    <w:p w:rsidR="00C8028D" w:rsidRPr="00C913FA" w:rsidRDefault="0068176F" w:rsidP="00FF300C">
      <w:pPr>
        <w:overflowPunct w:val="0"/>
        <w:autoSpaceDE w:val="0"/>
        <w:autoSpaceDN w:val="0"/>
        <w:adjustRightInd w:val="0"/>
        <w:jc w:val="both"/>
        <w:rPr>
          <w:rFonts w:ascii="Bookman Old Style" w:hAnsi="Bookman Old Style"/>
          <w:b/>
          <w:bCs/>
          <w:sz w:val="24"/>
          <w:szCs w:val="24"/>
        </w:rPr>
      </w:pPr>
      <w:r w:rsidRPr="00C913FA">
        <w:rPr>
          <w:rFonts w:ascii="Bookman Old Style" w:hAnsi="Bookman Old Style" w:cs="MoolBoran"/>
          <w:b/>
          <w:sz w:val="24"/>
          <w:szCs w:val="24"/>
        </w:rPr>
        <w:t>Conforme termo de referência deste edital- ANEXO I</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lastRenderedPageBreak/>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1654CC">
          <w:rPr>
            <w:rFonts w:ascii="Bookman Old Style" w:hAnsi="Bookman Old Style"/>
            <w:b/>
            <w:sz w:val="24"/>
            <w:szCs w:val="24"/>
          </w:rPr>
          <w:t>75</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b/>
            <w:sz w:val="24"/>
            <w:szCs w:val="24"/>
          </w:rPr>
          <w:t>55</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w:t>
      </w:r>
      <w:r w:rsidRPr="00C8028D">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E46A8D">
          <w:rPr>
            <w:rFonts w:ascii="Bookman Old Style" w:hAnsi="Bookman Old Style"/>
            <w:b/>
            <w:sz w:val="24"/>
            <w:szCs w:val="24"/>
          </w:rPr>
          <w:t>72</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b/>
            <w:sz w:val="24"/>
            <w:szCs w:val="24"/>
          </w:rPr>
          <w:t>53</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C8028D">
        <w:rPr>
          <w:rFonts w:ascii="Bookman Old Style" w:hAnsi="Bookman Old Style"/>
          <w:bCs/>
          <w:sz w:val="24"/>
          <w:szCs w:val="24"/>
        </w:rPr>
        <w:lastRenderedPageBreak/>
        <w:t>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 xml:space="preserve">Após a entrega dos materiais,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822058">
        <w:rPr>
          <w:rFonts w:ascii="Bookman Old Style" w:hAnsi="Bookman Old Style"/>
          <w:sz w:val="24"/>
          <w:szCs w:val="24"/>
        </w:rPr>
        <w:t>05</w:t>
      </w:r>
      <w:r w:rsidR="009528CE">
        <w:rPr>
          <w:rFonts w:ascii="Bookman Old Style" w:hAnsi="Bookman Old Style"/>
          <w:sz w:val="24"/>
          <w:szCs w:val="24"/>
        </w:rPr>
        <w:t xml:space="preserve"> </w:t>
      </w:r>
      <w:r w:rsidR="00822058">
        <w:rPr>
          <w:rFonts w:ascii="Bookman Old Style" w:hAnsi="Bookman Old Style"/>
          <w:sz w:val="24"/>
          <w:szCs w:val="24"/>
        </w:rPr>
        <w:t xml:space="preserve">dias </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822058">
        <w:rPr>
          <w:rFonts w:ascii="Bookman Old Style" w:hAnsi="Bookman Old Style"/>
          <w:sz w:val="24"/>
          <w:szCs w:val="24"/>
        </w:rPr>
        <w:t>tuar a troca imediata (em até 2 dias</w:t>
      </w:r>
      <w:r w:rsidRPr="00C8028D">
        <w:rPr>
          <w:rFonts w:ascii="Bookman Old Style" w:hAnsi="Bookman Old Style"/>
          <w:sz w:val="24"/>
          <w:szCs w:val="24"/>
        </w:rPr>
        <w:t>),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835BCA">
        <w:rPr>
          <w:rFonts w:ascii="Bookman Old Style" w:hAnsi="Bookman Old Style"/>
          <w:sz w:val="24"/>
          <w:szCs w:val="24"/>
        </w:rPr>
        <w:t>to desta licitação, a detentora</w:t>
      </w:r>
      <w:r w:rsidR="00822058">
        <w:rPr>
          <w:rFonts w:ascii="Bookman Old Style" w:hAnsi="Bookman Old Style"/>
          <w:sz w:val="24"/>
          <w:szCs w:val="24"/>
        </w:rPr>
        <w:t xml:space="preserve"> terá o prazo de 2 (dois)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Pr="00C8028D">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w:t>
      </w:r>
      <w:r w:rsidRPr="00C8028D">
        <w:rPr>
          <w:rFonts w:ascii="Bookman Old Style" w:hAnsi="Bookman Old Style"/>
          <w:sz w:val="24"/>
          <w:szCs w:val="24"/>
        </w:rPr>
        <w:lastRenderedPageBreak/>
        <w:t>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822058" w:rsidRDefault="00822058"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822058" w:rsidRDefault="00822058"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822058">
          <w:rPr>
            <w:rFonts w:ascii="Bookman Old Style" w:hAnsi="Bookman Old Style"/>
            <w:sz w:val="24"/>
            <w:szCs w:val="24"/>
          </w:rPr>
          <w:t>24</w:t>
        </w:r>
        <w:r w:rsidR="00835BCA">
          <w:rPr>
            <w:rFonts w:ascii="Bookman Old Style" w:hAnsi="Bookman Old Style"/>
            <w:sz w:val="24"/>
            <w:szCs w:val="24"/>
          </w:rPr>
          <w:t xml:space="preserve"> </w:t>
        </w:r>
        <w:r w:rsidR="00C0149E">
          <w:rPr>
            <w:rFonts w:ascii="Bookman Old Style" w:hAnsi="Bookman Old Style"/>
            <w:sz w:val="24"/>
            <w:szCs w:val="24"/>
          </w:rPr>
          <w:t>de</w:t>
        </w:r>
        <w:r w:rsidR="00835BCA">
          <w:rPr>
            <w:rFonts w:ascii="Bookman Old Style" w:hAnsi="Bookman Old Style"/>
            <w:sz w:val="24"/>
            <w:szCs w:val="24"/>
          </w:rPr>
          <w:t xml:space="preserve"> </w:t>
        </w:r>
        <w:r w:rsidR="00DC11D6">
          <w:rPr>
            <w:rFonts w:ascii="Bookman Old Style" w:hAnsi="Bookman Old Style"/>
            <w:sz w:val="24"/>
            <w:szCs w:val="24"/>
          </w:rPr>
          <w:t>Jul</w:t>
        </w:r>
        <w:r w:rsidR="00E94584">
          <w:rPr>
            <w:rFonts w:ascii="Bookman Old Style" w:hAnsi="Bookman Old Style"/>
            <w:sz w:val="24"/>
            <w:szCs w:val="24"/>
          </w:rPr>
          <w:t>ho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Default="005D6B67" w:rsidP="00C8028D">
      <w:pPr>
        <w:overflowPunct w:val="0"/>
        <w:autoSpaceDE w:val="0"/>
        <w:autoSpaceDN w:val="0"/>
        <w:adjustRightInd w:val="0"/>
        <w:jc w:val="both"/>
        <w:rPr>
          <w:rFonts w:ascii="Bookman Old Style" w:hAnsi="Bookman Old Style"/>
          <w:sz w:val="24"/>
          <w:szCs w:val="24"/>
        </w:rPr>
      </w:pPr>
    </w:p>
    <w:p w:rsidR="005D6B67" w:rsidRPr="00C8028D" w:rsidRDefault="005D6B67"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D1496F" w:rsidP="00C8028D">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D1496F" w:rsidP="00C8028D">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C43E89" w:rsidRDefault="00C43E89" w:rsidP="00C00E1D">
      <w:pP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43E89" w:rsidRPr="00C8028D" w:rsidRDefault="00C43E89" w:rsidP="00C8028D">
      <w:pPr>
        <w:jc w:val="both"/>
        <w:rPr>
          <w:rFonts w:ascii="Bookman Old Style" w:hAnsi="Bookman Old Style"/>
          <w:b/>
          <w:sz w:val="24"/>
          <w:szCs w:val="24"/>
        </w:rPr>
      </w:pPr>
    </w:p>
    <w:p w:rsidR="003D3D71" w:rsidRDefault="00C8028D" w:rsidP="003D3D71">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r w:rsidR="003D3D71" w:rsidRPr="001654CC">
        <w:rPr>
          <w:rFonts w:ascii="Bookman Old Style" w:hAnsi="Bookman Old Style"/>
          <w:b/>
          <w:sz w:val="24"/>
          <w:szCs w:val="24"/>
        </w:rPr>
        <w:t>AQUISIÇÃO DE UNIFORMES</w:t>
      </w:r>
      <w:r w:rsidR="003D3D71">
        <w:rPr>
          <w:rFonts w:ascii="Bookman Old Style" w:hAnsi="Bookman Old Style"/>
          <w:b/>
          <w:sz w:val="24"/>
          <w:szCs w:val="24"/>
        </w:rPr>
        <w:t xml:space="preserve"> </w:t>
      </w:r>
      <w:r w:rsidR="003D3D71" w:rsidRPr="001654CC">
        <w:rPr>
          <w:rFonts w:ascii="Bookman Old Style" w:hAnsi="Bookman Old Style"/>
          <w:b/>
          <w:sz w:val="24"/>
          <w:szCs w:val="24"/>
        </w:rPr>
        <w:t xml:space="preserve">PARA A BANDA DE FANFARRA </w:t>
      </w:r>
      <w:r w:rsidR="003D3D71">
        <w:rPr>
          <w:rFonts w:ascii="Bookman Old Style" w:hAnsi="Bookman Old Style"/>
          <w:b/>
          <w:sz w:val="24"/>
          <w:szCs w:val="24"/>
        </w:rPr>
        <w:t xml:space="preserve">COMPOSTO DE TUNICA, CALÇA E COLAN, PARA </w:t>
      </w:r>
      <w:r w:rsidR="003D3D71" w:rsidRPr="001654CC">
        <w:rPr>
          <w:rFonts w:ascii="Bookman Old Style" w:hAnsi="Bookman Old Style"/>
          <w:b/>
          <w:sz w:val="24"/>
          <w:szCs w:val="24"/>
        </w:rPr>
        <w:t xml:space="preserve">O </w:t>
      </w:r>
      <w:r w:rsidR="003D3D71">
        <w:rPr>
          <w:rFonts w:ascii="Bookman Old Style" w:hAnsi="Bookman Old Style"/>
          <w:b/>
          <w:sz w:val="24"/>
          <w:szCs w:val="24"/>
        </w:rPr>
        <w:t>DEPARTAMENTO DE CULTURA DO</w:t>
      </w:r>
      <w:r w:rsidR="003D3D71" w:rsidRPr="001654CC">
        <w:rPr>
          <w:rFonts w:ascii="Bookman Old Style" w:hAnsi="Bookman Old Style"/>
          <w:b/>
          <w:sz w:val="24"/>
          <w:szCs w:val="24"/>
        </w:rPr>
        <w:t xml:space="preserve"> MUNICÍPIO DE SANTA TEREZINHA DO PROGRESSO/SC</w:t>
      </w:r>
      <w:r w:rsidR="003D3D71">
        <w:rPr>
          <w:rFonts w:ascii="Bookman Old Style" w:hAnsi="Bookman Old Style"/>
          <w:b/>
          <w:sz w:val="24"/>
          <w:szCs w:val="24"/>
        </w:rPr>
        <w:t xml:space="preserve">. </w:t>
      </w:r>
    </w:p>
    <w:p w:rsidR="00C913FA" w:rsidRDefault="00C913FA"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C8028D" w:rsidRPr="00FF300C">
        <w:rPr>
          <w:rFonts w:ascii="Bookman Old Style" w:hAnsi="Bookman Old Style"/>
          <w:b/>
          <w:bCs/>
          <w:sz w:val="24"/>
          <w:szCs w:val="24"/>
        </w:rPr>
        <w:t>.</w:t>
      </w:r>
    </w:p>
    <w:p w:rsidR="00C43E89" w:rsidRPr="00C8028D" w:rsidRDefault="00C43E89" w:rsidP="00C8028D">
      <w:pPr>
        <w:overflowPunct w:val="0"/>
        <w:autoSpaceDE w:val="0"/>
        <w:autoSpaceDN w:val="0"/>
        <w:adjustRightInd w:val="0"/>
        <w:jc w:val="both"/>
        <w:rPr>
          <w:rFonts w:ascii="Bookman Old Style" w:hAnsi="Bookman Old Style"/>
          <w:bCs/>
          <w:sz w:val="24"/>
          <w:szCs w:val="24"/>
        </w:rPr>
      </w:pPr>
    </w:p>
    <w:p w:rsidR="00E94584" w:rsidRDefault="00C8028D" w:rsidP="00C43E8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C00E1D" w:rsidRDefault="00D1496F" w:rsidP="00C00E1D">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C00E1D">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8"/>
        <w:gridCol w:w="1206"/>
        <w:gridCol w:w="699"/>
        <w:gridCol w:w="734"/>
        <w:gridCol w:w="3135"/>
        <w:gridCol w:w="1280"/>
        <w:gridCol w:w="1063"/>
      </w:tblGrid>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seletel, composição 100% poliéster, cor branca adulto, com detalhes em viés azul marinho, na lateral da perna; Tamanho a combinar, mediante prova nas crianças e adolescentes "in loco"</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38,43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1537,20</w:t>
            </w:r>
          </w:p>
        </w:tc>
      </w:tr>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CALÇA seletel, composição 100% poliester, cor branca juvenil, com detalhes em viés azul marinho, na lateral da perna. Tamanho a combinar, mediante prova nas crianças e adolescentes "in loco"</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36,76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1470,40</w:t>
            </w:r>
          </w:p>
        </w:tc>
      </w:tr>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COLAN em cotton, composição 92% algodão e 8% elastano, cor azul, tamanhos a combinar; Tamanho a combinar, mediante prova nas crianças e adolescentes "in loco"</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36,66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1466,40</w:t>
            </w:r>
          </w:p>
        </w:tc>
      </w:tr>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COLAN em cotton, composição 92% algodão e 8% elastano, cor branca, tamanhos a combinar; Tamanho a combinar, mediante prova nas crianças e adolescentes "in loco"</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35,96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1438,40</w:t>
            </w:r>
          </w:p>
        </w:tc>
      </w:tr>
      <w:tr w:rsidR="00C00E1D" w:rsidTr="00C00E1D">
        <w:trPr>
          <w:jc w:val="center"/>
        </w:trPr>
        <w:tc>
          <w:tcPr>
            <w:tcW w:w="6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TÚNICA manga longa, tecido Oxforf, cor azul marinho, composição 100% poliéster, com 12 botões forrados nº 26 na cor branca na frente e 08 botões forrados tamanho nº 20 na cor branca, nas mangas e ombro, com cinto branco e fivela. Com modelagem solta, a túnica na frente deverá ser transpassada e o fechamento utilizando botões e cordão branco. Tamanho a combinar, mediante prova nas crianças e adolescentes "in loco"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 xml:space="preserve">96,76 </w:t>
            </w:r>
          </w:p>
        </w:tc>
        <w:tc>
          <w:tcPr>
            <w:tcW w:w="1440" w:type="dxa"/>
            <w:tcBorders>
              <w:top w:val="single" w:sz="4" w:space="0" w:color="auto"/>
              <w:left w:val="single" w:sz="4" w:space="0" w:color="auto"/>
              <w:bottom w:val="single" w:sz="4" w:space="0" w:color="auto"/>
              <w:right w:val="single" w:sz="4" w:space="0" w:color="auto"/>
            </w:tcBorders>
            <w:hideMark/>
          </w:tcPr>
          <w:p w:rsidR="00C00E1D" w:rsidRDefault="00C00E1D">
            <w:pPr>
              <w:spacing w:line="276" w:lineRule="auto"/>
              <w:jc w:val="right"/>
              <w:rPr>
                <w:rFonts w:ascii="Arial" w:hAnsi="Arial" w:cs="Arial"/>
                <w:sz w:val="15"/>
                <w:szCs w:val="15"/>
                <w:lang w:eastAsia="en-US"/>
              </w:rPr>
            </w:pPr>
            <w:r>
              <w:rPr>
                <w:rFonts w:ascii="Arial" w:hAnsi="Arial" w:cs="Arial"/>
                <w:sz w:val="15"/>
                <w:szCs w:val="15"/>
                <w:lang w:eastAsia="en-US"/>
              </w:rPr>
              <w:t>3870,40</w:t>
            </w:r>
          </w:p>
        </w:tc>
      </w:tr>
      <w:tr w:rsidR="00C00E1D" w:rsidTr="00C00E1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00E1D" w:rsidRDefault="00C00E1D">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00E1D" w:rsidRDefault="00C00E1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9.782,80 </w:t>
            </w:r>
          </w:p>
        </w:tc>
      </w:tr>
    </w:tbl>
    <w:p w:rsidR="00C00E1D" w:rsidRDefault="00C00E1D" w:rsidP="00C00E1D"/>
    <w:p w:rsidR="00C00E1D" w:rsidRDefault="00D1496F" w:rsidP="00C00E1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fldChar w:fldCharType="end"/>
      </w:r>
    </w:p>
    <w:p w:rsidR="00057E0E" w:rsidRPr="00057E0E" w:rsidRDefault="00C8028D" w:rsidP="00057E0E">
      <w:pPr>
        <w:pStyle w:val="NormalWeb"/>
        <w:jc w:val="both"/>
        <w:rPr>
          <w:rFonts w:ascii="Bookman Old Style" w:hAnsi="Bookman Old Style"/>
          <w:b/>
          <w:color w:val="000000" w:themeColor="text1"/>
        </w:rPr>
      </w:pPr>
      <w:r w:rsidRPr="00057E0E">
        <w:rPr>
          <w:rFonts w:ascii="Bookman Old Style" w:hAnsi="Bookman Old Style"/>
          <w:b/>
          <w:color w:val="000000" w:themeColor="text1"/>
        </w:rPr>
        <w:t>2. JUSTIFICATIVA</w:t>
      </w:r>
      <w:r w:rsidR="00057E0E">
        <w:rPr>
          <w:rFonts w:ascii="Bookman Old Style" w:hAnsi="Bookman Old Style"/>
          <w:b/>
          <w:color w:val="000000" w:themeColor="text1"/>
        </w:rPr>
        <w:t xml:space="preserve"> </w:t>
      </w:r>
      <w:r w:rsidR="00057E0E" w:rsidRPr="00057E0E">
        <w:rPr>
          <w:rFonts w:ascii="Bookman Old Style" w:hAnsi="Bookman Old Style"/>
          <w:b/>
          <w:color w:val="000000" w:themeColor="text1"/>
        </w:rPr>
        <w:t xml:space="preserve">- </w:t>
      </w:r>
    </w:p>
    <w:p w:rsidR="00C02762" w:rsidRPr="00C02762" w:rsidRDefault="00057E0E" w:rsidP="00C02762">
      <w:pPr>
        <w:pStyle w:val="NormalWeb"/>
        <w:jc w:val="both"/>
        <w:rPr>
          <w:rFonts w:ascii="Arial" w:hAnsi="Arial"/>
          <w:b/>
        </w:rPr>
      </w:pPr>
      <w:r w:rsidRPr="00D54600">
        <w:rPr>
          <w:rFonts w:ascii="Arial" w:hAnsi="Arial"/>
          <w:b/>
        </w:rPr>
        <w:t>Considerando:</w:t>
      </w:r>
      <w:r>
        <w:rPr>
          <w:rFonts w:ascii="Arial" w:hAnsi="Arial"/>
        </w:rPr>
        <w:t xml:space="preserve"> </w:t>
      </w:r>
      <w:r w:rsidR="00C02762" w:rsidRPr="00C02762">
        <w:rPr>
          <w:rFonts w:ascii="Arial" w:hAnsi="Arial"/>
        </w:rPr>
        <w:t xml:space="preserve">Visando resgatar a cultura dos desfiles cívicos em nosso município que está esquecida, o Departamento de Cultura está preparando ensaio para formação de uma fanfarra municipal, com treinamento semanal dos alunos que irão se apresentar no desfile, abrilhantando a apresentação. Desta forma precisamos contratar uniformes para que a banda se apresente e abrilhante esta importante data. Ressaltamos também que além desta data a banda da fanfarra objetiva realizar outras apresentações no município, bem como em outras cidades, sendo assim queremos uniformizá-los para que levem o nome do município para outros lugares também. </w:t>
      </w:r>
    </w:p>
    <w:p w:rsidR="00E94584" w:rsidRPr="00C8028D" w:rsidRDefault="00E94584" w:rsidP="00C02762">
      <w:pPr>
        <w:pStyle w:val="NormalWeb"/>
        <w:jc w:val="both"/>
        <w:rPr>
          <w:rFonts w:ascii="Bookman Old Style" w:hAnsi="Bookman Old Style"/>
          <w:b/>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w:t>
      </w:r>
      <w:r w:rsidR="00562A12">
        <w:rPr>
          <w:rFonts w:ascii="Bookman Old Style" w:hAnsi="Bookman Old Style"/>
          <w:sz w:val="24"/>
          <w:szCs w:val="24"/>
        </w:rPr>
        <w:t>detentora</w:t>
      </w:r>
      <w:r w:rsidRPr="00C8028D">
        <w:rPr>
          <w:rFonts w:ascii="Bookman Old Style" w:hAnsi="Bookman Old Style"/>
          <w:sz w:val="24"/>
          <w:szCs w:val="24"/>
        </w:rPr>
        <w:t xml:space="preserve"> deverá dar garantia </w:t>
      </w:r>
      <w:r w:rsidR="00F92384">
        <w:rPr>
          <w:rFonts w:ascii="Bookman Old Style" w:hAnsi="Bookman Old Style"/>
          <w:sz w:val="24"/>
          <w:szCs w:val="24"/>
        </w:rPr>
        <w:t xml:space="preserve">mínima de </w:t>
      </w:r>
      <w:r w:rsidR="00C02762">
        <w:rPr>
          <w:rFonts w:ascii="Bookman Old Style" w:hAnsi="Bookman Old Style"/>
          <w:sz w:val="24"/>
          <w:szCs w:val="24"/>
        </w:rPr>
        <w:t xml:space="preserve"> 60 dias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 xml:space="preserve">Recebimento provisório: se dará quando o responsável da </w:t>
      </w:r>
      <w:r w:rsidR="006848F4">
        <w:rPr>
          <w:rFonts w:ascii="Bookman Old Style" w:hAnsi="Bookman Old Style"/>
          <w:sz w:val="24"/>
          <w:szCs w:val="24"/>
        </w:rPr>
        <w:t>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w:t>
      </w:r>
      <w:r w:rsidR="006848F4">
        <w:rPr>
          <w:rFonts w:ascii="Bookman Old Style" w:hAnsi="Bookman Old Style"/>
          <w:sz w:val="24"/>
          <w:szCs w:val="24"/>
        </w:rPr>
        <w:t>jeto deverá ser entregue em até</w:t>
      </w:r>
      <w:r w:rsidR="00C02762">
        <w:rPr>
          <w:rFonts w:ascii="Bookman Old Style" w:hAnsi="Bookman Old Style"/>
          <w:sz w:val="24"/>
          <w:szCs w:val="24"/>
        </w:rPr>
        <w:t xml:space="preserve"> 05 dias</w:t>
      </w:r>
      <w:r w:rsidR="00FD69DF">
        <w:rPr>
          <w:rFonts w:ascii="Bookman Old Style" w:hAnsi="Bookman Old Style"/>
          <w:sz w:val="24"/>
          <w:szCs w:val="24"/>
        </w:rPr>
        <w:t xml:space="preserve"> </w:t>
      </w:r>
      <w:r w:rsidRPr="00C8028D">
        <w:rPr>
          <w:rFonts w:ascii="Bookman Old Style" w:hAnsi="Bookman Old Style"/>
          <w:sz w:val="24"/>
          <w:szCs w:val="24"/>
        </w:rPr>
        <w:t>após a ordem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835BCA">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6848F4" w:rsidRDefault="006848F4"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6848F4">
        <w:rPr>
          <w:rFonts w:ascii="Bookman Old Style" w:hAnsi="Bookman Old Style"/>
          <w:sz w:val="24"/>
          <w:szCs w:val="24"/>
        </w:rPr>
        <w:t>autorização</w:t>
      </w:r>
      <w:r w:rsidRPr="00C8028D">
        <w:rPr>
          <w:rFonts w:ascii="Bookman Old Style" w:hAnsi="Bookman Old Style"/>
          <w:sz w:val="24"/>
          <w:szCs w:val="24"/>
        </w:rPr>
        <w:t xml:space="preserve">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680715"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A </w:t>
      </w:r>
      <w:r w:rsidR="006848F4">
        <w:rPr>
          <w:rFonts w:ascii="Bookman Old Style" w:hAnsi="Bookman Old Style"/>
          <w:sz w:val="24"/>
          <w:szCs w:val="24"/>
        </w:rPr>
        <w:t>detentora</w:t>
      </w:r>
      <w:r w:rsidR="00C8028D" w:rsidRPr="00C8028D">
        <w:rPr>
          <w:rFonts w:ascii="Bookman Old Style" w:hAnsi="Bookman Old Style"/>
          <w:sz w:val="24"/>
          <w:szCs w:val="24"/>
        </w:rPr>
        <w:t xml:space="preserve"> que não cumprir com suas obrigações estará sujeita a</w:t>
      </w:r>
      <w:r w:rsidR="00570207">
        <w:rPr>
          <w:rFonts w:ascii="Bookman Old Style" w:hAnsi="Bookman Old Style"/>
          <w:sz w:val="24"/>
          <w:szCs w:val="24"/>
        </w:rPr>
        <w:t xml:space="preserve">s penalidades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Pr="00C8028D">
        <w:rPr>
          <w:rFonts w:ascii="Bookman Old Style" w:hAnsi="Bookman Old Style"/>
          <w:sz w:val="24"/>
          <w:szCs w:val="24"/>
        </w:rPr>
        <w:t xml:space="preserve">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12.1.</w:t>
      </w:r>
      <w:r w:rsidRPr="00C8028D">
        <w:rPr>
          <w:rFonts w:ascii="Bookman Old Style" w:hAnsi="Bookman Old Style"/>
          <w:sz w:val="24"/>
          <w:szCs w:val="24"/>
        </w:rPr>
        <w:t xml:space="preserve"> A fiscalização </w:t>
      </w:r>
      <w:r w:rsidR="00F112EB">
        <w:rPr>
          <w:rFonts w:ascii="Bookman Old Style" w:hAnsi="Bookman Old Style"/>
          <w:sz w:val="24"/>
          <w:szCs w:val="24"/>
        </w:rPr>
        <w:t>da</w:t>
      </w:r>
      <w:r w:rsidRPr="00C8028D">
        <w:rPr>
          <w:rFonts w:ascii="Bookman Old Style" w:hAnsi="Bookman Old Style"/>
          <w:sz w:val="24"/>
          <w:szCs w:val="24"/>
        </w:rPr>
        <w:t xml:space="preserve"> ata de registro de preços será feita pelo(a) servidor(a) designada pela Administração, o(a) Sr(a) </w:t>
      </w:r>
      <w:r w:rsidRPr="00333E80">
        <w:rPr>
          <w:rFonts w:ascii="Bookman Old Style" w:hAnsi="Bookman Old Style"/>
          <w:sz w:val="24"/>
          <w:szCs w:val="24"/>
          <w:highlight w:val="yellow"/>
        </w:rPr>
        <w:t>____________________________________________</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5D6B67" w:rsidRDefault="005D6B67"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00E1D">
          <w:rPr>
            <w:rFonts w:ascii="Bookman Old Style" w:hAnsi="Bookman Old Style"/>
            <w:sz w:val="24"/>
            <w:szCs w:val="24"/>
          </w:rPr>
          <w:t>24</w:t>
        </w:r>
        <w:r w:rsidR="00835BCA">
          <w:rPr>
            <w:rFonts w:ascii="Bookman Old Style" w:hAnsi="Bookman Old Style"/>
            <w:sz w:val="24"/>
            <w:szCs w:val="24"/>
          </w:rPr>
          <w:t xml:space="preserve"> </w:t>
        </w:r>
        <w:r w:rsidR="00C0149E">
          <w:rPr>
            <w:rFonts w:ascii="Bookman Old Style" w:hAnsi="Bookman Old Style"/>
            <w:sz w:val="24"/>
            <w:szCs w:val="24"/>
          </w:rPr>
          <w:t xml:space="preserve">de </w:t>
        </w:r>
        <w:r w:rsidR="00C02B52">
          <w:rPr>
            <w:rFonts w:ascii="Bookman Old Style" w:hAnsi="Bookman Old Style"/>
            <w:sz w:val="24"/>
            <w:szCs w:val="24"/>
          </w:rPr>
          <w:t>Jul</w:t>
        </w:r>
        <w:r w:rsidR="00E94584">
          <w:rPr>
            <w:rFonts w:ascii="Bookman Old Style" w:hAnsi="Bookman Old Style"/>
            <w:sz w:val="24"/>
            <w:szCs w:val="24"/>
          </w:rPr>
          <w:t>ho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p>
    <w:p w:rsidR="005D6B67" w:rsidRDefault="005D6B67" w:rsidP="00C8028D">
      <w:pPr>
        <w:jc w:val="both"/>
        <w:rPr>
          <w:rFonts w:ascii="Bookman Old Style" w:hAnsi="Bookman Old Style"/>
          <w:b/>
          <w:sz w:val="24"/>
          <w:szCs w:val="24"/>
        </w:rPr>
      </w:pPr>
    </w:p>
    <w:p w:rsidR="005D6B67" w:rsidRDefault="005D6B67" w:rsidP="00C8028D">
      <w:pPr>
        <w:jc w:val="both"/>
        <w:rPr>
          <w:rFonts w:ascii="Bookman Old Style" w:hAnsi="Bookman Old Style"/>
          <w:b/>
          <w:sz w:val="24"/>
          <w:szCs w:val="24"/>
        </w:rPr>
      </w:pPr>
    </w:p>
    <w:p w:rsidR="005D6B67" w:rsidRPr="00C8028D" w:rsidRDefault="005D6B67"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D1496F" w:rsidP="00333E80">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D1496F" w:rsidP="00333E80">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1654CC">
        <w:rPr>
          <w:rFonts w:ascii="Bookman Old Style" w:hAnsi="Bookman Old Style"/>
          <w:sz w:val="24"/>
          <w:szCs w:val="24"/>
        </w:rPr>
        <w:t xml:space="preserve"> Processo Licitatório Nº 75</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1654CC">
        <w:rPr>
          <w:rFonts w:ascii="Bookman Old Style" w:hAnsi="Bookman Old Style"/>
          <w:sz w:val="24"/>
          <w:szCs w:val="24"/>
        </w:rPr>
        <w:t>55</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3D3D71" w:rsidRDefault="00C8028D" w:rsidP="003D3D71">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D3D71">
        <w:rPr>
          <w:rFonts w:ascii="Bookman Old Style" w:hAnsi="Bookman Old Style"/>
          <w:b/>
          <w:bCs/>
          <w:sz w:val="24"/>
          <w:szCs w:val="24"/>
        </w:rPr>
        <w:t xml:space="preserve">- </w:t>
      </w:r>
      <w:r w:rsidR="003D3D71" w:rsidRPr="001654CC">
        <w:rPr>
          <w:rFonts w:ascii="Bookman Old Style" w:hAnsi="Bookman Old Style"/>
          <w:b/>
          <w:sz w:val="24"/>
          <w:szCs w:val="24"/>
        </w:rPr>
        <w:t>AQUISIÇÃO DE UNIFORMES</w:t>
      </w:r>
      <w:r w:rsidR="003D3D71">
        <w:rPr>
          <w:rFonts w:ascii="Bookman Old Style" w:hAnsi="Bookman Old Style"/>
          <w:b/>
          <w:sz w:val="24"/>
          <w:szCs w:val="24"/>
        </w:rPr>
        <w:t xml:space="preserve"> </w:t>
      </w:r>
      <w:r w:rsidR="003D3D71" w:rsidRPr="001654CC">
        <w:rPr>
          <w:rFonts w:ascii="Bookman Old Style" w:hAnsi="Bookman Old Style"/>
          <w:b/>
          <w:sz w:val="24"/>
          <w:szCs w:val="24"/>
        </w:rPr>
        <w:t xml:space="preserve">PARA A BANDA DE FANFARRA </w:t>
      </w:r>
      <w:r w:rsidR="003D3D71">
        <w:rPr>
          <w:rFonts w:ascii="Bookman Old Style" w:hAnsi="Bookman Old Style"/>
          <w:b/>
          <w:sz w:val="24"/>
          <w:szCs w:val="24"/>
        </w:rPr>
        <w:t xml:space="preserve">COMPOSTO DE TUNICA, CALÇA E COLAN, PARA </w:t>
      </w:r>
      <w:r w:rsidR="003D3D71" w:rsidRPr="001654CC">
        <w:rPr>
          <w:rFonts w:ascii="Bookman Old Style" w:hAnsi="Bookman Old Style"/>
          <w:b/>
          <w:sz w:val="24"/>
          <w:szCs w:val="24"/>
        </w:rPr>
        <w:t xml:space="preserve">O </w:t>
      </w:r>
      <w:r w:rsidR="003D3D71">
        <w:rPr>
          <w:rFonts w:ascii="Bookman Old Style" w:hAnsi="Bookman Old Style"/>
          <w:b/>
          <w:sz w:val="24"/>
          <w:szCs w:val="24"/>
        </w:rPr>
        <w:t>DEPARTAMENTO DE CULTURA DO</w:t>
      </w:r>
      <w:r w:rsidR="003D3D71" w:rsidRPr="001654CC">
        <w:rPr>
          <w:rFonts w:ascii="Bookman Old Style" w:hAnsi="Bookman Old Style"/>
          <w:b/>
          <w:sz w:val="24"/>
          <w:szCs w:val="24"/>
        </w:rPr>
        <w:t xml:space="preserve"> MUNICÍPIO DE SANTA TEREZINHA DO PROGRESSO/SC</w:t>
      </w:r>
      <w:r w:rsidR="003D3D71">
        <w:rPr>
          <w:rFonts w:ascii="Bookman Old Style" w:hAnsi="Bookman Old Style"/>
          <w:b/>
          <w:sz w:val="24"/>
          <w:szCs w:val="24"/>
        </w:rPr>
        <w:t xml:space="preserve">. </w:t>
      </w:r>
    </w:p>
    <w:p w:rsidR="00C8028D" w:rsidRPr="00FF300C" w:rsidRDefault="00C913FA" w:rsidP="00C8028D">
      <w:pPr>
        <w:overflowPunct w:val="0"/>
        <w:autoSpaceDE w:val="0"/>
        <w:autoSpaceDN w:val="0"/>
        <w:adjustRightInd w:val="0"/>
        <w:jc w:val="both"/>
        <w:rPr>
          <w:rFonts w:ascii="Bookman Old Style" w:hAnsi="Bookman Old Style"/>
          <w:b/>
          <w:sz w:val="24"/>
          <w:szCs w:val="24"/>
        </w:rPr>
      </w:pP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r w:rsidR="001654C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lastRenderedPageBreak/>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3C050A">
        <w:rPr>
          <w:rFonts w:ascii="Bookman Old Style" w:hAnsi="Bookman Old Style"/>
          <w:sz w:val="24"/>
          <w:szCs w:val="24"/>
        </w:rPr>
        <w:t>os mate</w:t>
      </w:r>
      <w:r w:rsidR="00E4420C">
        <w:rPr>
          <w:rFonts w:ascii="Bookman Old Style" w:hAnsi="Bookman Old Style"/>
          <w:sz w:val="24"/>
          <w:szCs w:val="24"/>
        </w:rPr>
        <w:t>ria</w:t>
      </w:r>
      <w:r w:rsidR="003C050A">
        <w:rPr>
          <w:rFonts w:ascii="Bookman Old Style" w:hAnsi="Bookman Old Style"/>
          <w:sz w:val="24"/>
          <w:szCs w:val="24"/>
        </w:rPr>
        <w:t>i</w:t>
      </w:r>
      <w:r w:rsidR="00E4420C">
        <w:rPr>
          <w:rFonts w:ascii="Bookman Old Style" w:hAnsi="Bookman Old Style"/>
          <w:sz w:val="24"/>
          <w:szCs w:val="24"/>
        </w:rPr>
        <w:t>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F370B5">
        <w:rPr>
          <w:rFonts w:ascii="Bookman Old Style" w:hAnsi="Bookman Old Style"/>
          <w:sz w:val="24"/>
          <w:szCs w:val="24"/>
        </w:rPr>
        <w:t xml:space="preserve">scalizar os </w:t>
      </w:r>
      <w:r w:rsidR="006D2655">
        <w:rPr>
          <w:rFonts w:ascii="Bookman Old Style" w:hAnsi="Bookman Old Style"/>
          <w:sz w:val="24"/>
          <w:szCs w:val="24"/>
        </w:rPr>
        <w:t xml:space="preserve">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D1496F"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D1496F"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654CC">
          <w:rPr>
            <w:rFonts w:ascii="Bookman Old Style" w:hAnsi="Bookman Old Style"/>
            <w:sz w:val="24"/>
            <w:szCs w:val="24"/>
          </w:rPr>
          <w:t>75</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654CC">
          <w:rPr>
            <w:rFonts w:ascii="Bookman Old Style" w:hAnsi="Bookman Old Style"/>
            <w:sz w:val="24"/>
            <w:szCs w:val="24"/>
          </w:rPr>
          <w:t>55</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C3" w:rsidRDefault="00520BC3">
      <w:r>
        <w:separator/>
      </w:r>
    </w:p>
  </w:endnote>
  <w:endnote w:type="continuationSeparator" w:id="0">
    <w:p w:rsidR="00520BC3" w:rsidRDefault="00520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58" w:rsidRDefault="00D1496F">
    <w:pPr>
      <w:pStyle w:val="Rodap"/>
      <w:framePr w:wrap="around" w:vAnchor="text" w:hAnchor="margin" w:xAlign="center" w:y="1"/>
      <w:rPr>
        <w:rStyle w:val="Nmerodepgina"/>
      </w:rPr>
    </w:pPr>
    <w:r>
      <w:rPr>
        <w:rStyle w:val="Nmerodepgina"/>
      </w:rPr>
      <w:fldChar w:fldCharType="begin"/>
    </w:r>
    <w:r w:rsidR="00822058">
      <w:rPr>
        <w:rStyle w:val="Nmerodepgina"/>
      </w:rPr>
      <w:instrText xml:space="preserve">PAGE  </w:instrText>
    </w:r>
    <w:r>
      <w:rPr>
        <w:rStyle w:val="Nmerodepgina"/>
      </w:rPr>
      <w:fldChar w:fldCharType="end"/>
    </w:r>
  </w:p>
  <w:p w:rsidR="00822058" w:rsidRDefault="008220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22058" w:rsidTr="009528CE">
      <w:tc>
        <w:tcPr>
          <w:tcW w:w="8046" w:type="dxa"/>
          <w:tcBorders>
            <w:top w:val="single" w:sz="4" w:space="0" w:color="auto"/>
            <w:right w:val="single" w:sz="4" w:space="0" w:color="auto"/>
          </w:tcBorders>
        </w:tcPr>
        <w:p w:rsidR="00822058" w:rsidRPr="0025202A" w:rsidRDefault="00822058"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22058" w:rsidRPr="0025202A" w:rsidRDefault="00822058"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22058" w:rsidRPr="0025202A" w:rsidRDefault="00822058"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22058" w:rsidRPr="0025202A" w:rsidRDefault="00822058" w:rsidP="009528CE">
          <w:pPr>
            <w:pStyle w:val="Rodap"/>
            <w:rPr>
              <w:rFonts w:ascii="Bookman Old Style" w:hAnsi="Bookman Old Style"/>
            </w:rPr>
          </w:pPr>
        </w:p>
        <w:p w:rsidR="00822058" w:rsidRPr="0025202A" w:rsidRDefault="00822058" w:rsidP="009528CE">
          <w:pPr>
            <w:pStyle w:val="Rodap"/>
            <w:jc w:val="right"/>
            <w:rPr>
              <w:rFonts w:ascii="Bookman Old Style" w:hAnsi="Bookman Old Style"/>
            </w:rPr>
          </w:pPr>
          <w:r w:rsidRPr="0025202A">
            <w:rPr>
              <w:rFonts w:ascii="Bookman Old Style" w:hAnsi="Bookman Old Style"/>
            </w:rPr>
            <w:t xml:space="preserve">Pg. </w:t>
          </w:r>
          <w:r w:rsidR="00D1496F" w:rsidRPr="0025202A">
            <w:rPr>
              <w:rFonts w:ascii="Bookman Old Style" w:hAnsi="Bookman Old Style"/>
            </w:rPr>
            <w:fldChar w:fldCharType="begin"/>
          </w:r>
          <w:r w:rsidRPr="0025202A">
            <w:rPr>
              <w:rFonts w:ascii="Bookman Old Style" w:hAnsi="Bookman Old Style"/>
            </w:rPr>
            <w:instrText>PAGE   \* MERGEFORMAT</w:instrText>
          </w:r>
          <w:r w:rsidR="00D1496F" w:rsidRPr="0025202A">
            <w:rPr>
              <w:rFonts w:ascii="Bookman Old Style" w:hAnsi="Bookman Old Style"/>
            </w:rPr>
            <w:fldChar w:fldCharType="separate"/>
          </w:r>
          <w:r w:rsidR="00A55D1B">
            <w:rPr>
              <w:rFonts w:ascii="Bookman Old Style" w:hAnsi="Bookman Old Style"/>
              <w:noProof/>
            </w:rPr>
            <w:t>1</w:t>
          </w:r>
          <w:r w:rsidR="00D1496F" w:rsidRPr="0025202A">
            <w:rPr>
              <w:rFonts w:ascii="Bookman Old Style" w:hAnsi="Bookman Old Style"/>
            </w:rPr>
            <w:fldChar w:fldCharType="end"/>
          </w:r>
        </w:p>
      </w:tc>
    </w:tr>
  </w:tbl>
  <w:p w:rsidR="00822058" w:rsidRPr="00245320" w:rsidRDefault="00822058"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C3" w:rsidRDefault="00520BC3">
      <w:r>
        <w:separator/>
      </w:r>
    </w:p>
  </w:footnote>
  <w:footnote w:type="continuationSeparator" w:id="0">
    <w:p w:rsidR="00520BC3" w:rsidRDefault="00520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22058" w:rsidTr="009528CE">
      <w:tc>
        <w:tcPr>
          <w:tcW w:w="1668" w:type="dxa"/>
          <w:tcBorders>
            <w:bottom w:val="single" w:sz="4" w:space="0" w:color="auto"/>
          </w:tcBorders>
        </w:tcPr>
        <w:p w:rsidR="00822058" w:rsidRDefault="00822058">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22058" w:rsidRPr="0025202A" w:rsidRDefault="00822058"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22058" w:rsidRDefault="00822058" w:rsidP="009528CE">
          <w:pPr>
            <w:pStyle w:val="Cabealho"/>
            <w:tabs>
              <w:tab w:val="clear" w:pos="4252"/>
            </w:tabs>
            <w:jc w:val="center"/>
          </w:pPr>
          <w:r w:rsidRPr="0025202A">
            <w:rPr>
              <w:rFonts w:ascii="Bookman Old Style" w:hAnsi="Bookman Old Style"/>
              <w:b/>
              <w:sz w:val="22"/>
            </w:rPr>
            <w:t>PODER EXECUTIVO MUNICIPAL</w:t>
          </w:r>
        </w:p>
      </w:tc>
    </w:tr>
  </w:tbl>
  <w:p w:rsidR="00822058" w:rsidRDefault="008220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26658"/>
    <w:rsid w:val="00031093"/>
    <w:rsid w:val="00057E0E"/>
    <w:rsid w:val="000A10C3"/>
    <w:rsid w:val="000C056A"/>
    <w:rsid w:val="000C45E4"/>
    <w:rsid w:val="000F42AF"/>
    <w:rsid w:val="000F5674"/>
    <w:rsid w:val="00103FBA"/>
    <w:rsid w:val="0010769B"/>
    <w:rsid w:val="00126016"/>
    <w:rsid w:val="001344E4"/>
    <w:rsid w:val="00143BA1"/>
    <w:rsid w:val="0015241D"/>
    <w:rsid w:val="001654CC"/>
    <w:rsid w:val="00193A6F"/>
    <w:rsid w:val="00194D07"/>
    <w:rsid w:val="00197EE9"/>
    <w:rsid w:val="001B2F5C"/>
    <w:rsid w:val="001D3076"/>
    <w:rsid w:val="001E0302"/>
    <w:rsid w:val="002034B0"/>
    <w:rsid w:val="002313C9"/>
    <w:rsid w:val="00296810"/>
    <w:rsid w:val="002C5A92"/>
    <w:rsid w:val="002C5A94"/>
    <w:rsid w:val="002E2C7B"/>
    <w:rsid w:val="002F4733"/>
    <w:rsid w:val="002F7A62"/>
    <w:rsid w:val="00333E80"/>
    <w:rsid w:val="003357C7"/>
    <w:rsid w:val="00356890"/>
    <w:rsid w:val="00384B2D"/>
    <w:rsid w:val="00387C8B"/>
    <w:rsid w:val="003A42AE"/>
    <w:rsid w:val="003A7A58"/>
    <w:rsid w:val="003B5396"/>
    <w:rsid w:val="003C050A"/>
    <w:rsid w:val="003C1B25"/>
    <w:rsid w:val="003D3D71"/>
    <w:rsid w:val="004031AD"/>
    <w:rsid w:val="0040763A"/>
    <w:rsid w:val="004472F7"/>
    <w:rsid w:val="004610BF"/>
    <w:rsid w:val="004C319E"/>
    <w:rsid w:val="004C6EDD"/>
    <w:rsid w:val="00501C2B"/>
    <w:rsid w:val="005117F8"/>
    <w:rsid w:val="005172E7"/>
    <w:rsid w:val="00520BC3"/>
    <w:rsid w:val="00530E16"/>
    <w:rsid w:val="00546227"/>
    <w:rsid w:val="005603FA"/>
    <w:rsid w:val="00562A12"/>
    <w:rsid w:val="00567A62"/>
    <w:rsid w:val="00570207"/>
    <w:rsid w:val="00583719"/>
    <w:rsid w:val="005874E3"/>
    <w:rsid w:val="005931FB"/>
    <w:rsid w:val="005D6B67"/>
    <w:rsid w:val="005E1FFA"/>
    <w:rsid w:val="005F3224"/>
    <w:rsid w:val="00604D31"/>
    <w:rsid w:val="0061103B"/>
    <w:rsid w:val="00680715"/>
    <w:rsid w:val="0068176F"/>
    <w:rsid w:val="006848F4"/>
    <w:rsid w:val="006C6DFF"/>
    <w:rsid w:val="006D2655"/>
    <w:rsid w:val="006E361A"/>
    <w:rsid w:val="006F0594"/>
    <w:rsid w:val="006F4784"/>
    <w:rsid w:val="00732E02"/>
    <w:rsid w:val="00756687"/>
    <w:rsid w:val="007611EE"/>
    <w:rsid w:val="00763F9C"/>
    <w:rsid w:val="007918B5"/>
    <w:rsid w:val="007A030A"/>
    <w:rsid w:val="007C176C"/>
    <w:rsid w:val="007C300D"/>
    <w:rsid w:val="007D0081"/>
    <w:rsid w:val="007D094F"/>
    <w:rsid w:val="007D13D8"/>
    <w:rsid w:val="007E6BE2"/>
    <w:rsid w:val="00806865"/>
    <w:rsid w:val="00822058"/>
    <w:rsid w:val="00835BCA"/>
    <w:rsid w:val="00836100"/>
    <w:rsid w:val="00851902"/>
    <w:rsid w:val="00887C82"/>
    <w:rsid w:val="008933FD"/>
    <w:rsid w:val="008B7935"/>
    <w:rsid w:val="008D5AFA"/>
    <w:rsid w:val="008D635A"/>
    <w:rsid w:val="008F6E5A"/>
    <w:rsid w:val="00913E7D"/>
    <w:rsid w:val="00921AC1"/>
    <w:rsid w:val="009528CE"/>
    <w:rsid w:val="0097527F"/>
    <w:rsid w:val="009B00F9"/>
    <w:rsid w:val="009B710A"/>
    <w:rsid w:val="009C0372"/>
    <w:rsid w:val="009C5D75"/>
    <w:rsid w:val="009E573B"/>
    <w:rsid w:val="00A02A4D"/>
    <w:rsid w:val="00A41B28"/>
    <w:rsid w:val="00A55D1B"/>
    <w:rsid w:val="00A74B45"/>
    <w:rsid w:val="00AA0B4E"/>
    <w:rsid w:val="00AB6A26"/>
    <w:rsid w:val="00AD45E3"/>
    <w:rsid w:val="00B05E8B"/>
    <w:rsid w:val="00B15A1A"/>
    <w:rsid w:val="00B23149"/>
    <w:rsid w:val="00B62137"/>
    <w:rsid w:val="00B70DDA"/>
    <w:rsid w:val="00B8647A"/>
    <w:rsid w:val="00B90D21"/>
    <w:rsid w:val="00B92B24"/>
    <w:rsid w:val="00BC1E79"/>
    <w:rsid w:val="00BD2A34"/>
    <w:rsid w:val="00C00E1D"/>
    <w:rsid w:val="00C0149E"/>
    <w:rsid w:val="00C02762"/>
    <w:rsid w:val="00C02B52"/>
    <w:rsid w:val="00C038C9"/>
    <w:rsid w:val="00C21AA1"/>
    <w:rsid w:val="00C43E89"/>
    <w:rsid w:val="00C8028D"/>
    <w:rsid w:val="00C913FA"/>
    <w:rsid w:val="00C93E36"/>
    <w:rsid w:val="00C9401E"/>
    <w:rsid w:val="00CB0B01"/>
    <w:rsid w:val="00CB3B07"/>
    <w:rsid w:val="00CB5207"/>
    <w:rsid w:val="00CC1BBA"/>
    <w:rsid w:val="00CC3AEC"/>
    <w:rsid w:val="00CD7758"/>
    <w:rsid w:val="00CE7FC2"/>
    <w:rsid w:val="00D04344"/>
    <w:rsid w:val="00D108F3"/>
    <w:rsid w:val="00D1496F"/>
    <w:rsid w:val="00D241F7"/>
    <w:rsid w:val="00D249C9"/>
    <w:rsid w:val="00D724C3"/>
    <w:rsid w:val="00D766D1"/>
    <w:rsid w:val="00DA5548"/>
    <w:rsid w:val="00DB7E48"/>
    <w:rsid w:val="00DC11D6"/>
    <w:rsid w:val="00DD01CB"/>
    <w:rsid w:val="00DE3090"/>
    <w:rsid w:val="00DF7F42"/>
    <w:rsid w:val="00E01378"/>
    <w:rsid w:val="00E17564"/>
    <w:rsid w:val="00E3200D"/>
    <w:rsid w:val="00E3630E"/>
    <w:rsid w:val="00E42F26"/>
    <w:rsid w:val="00E4420C"/>
    <w:rsid w:val="00E46A8D"/>
    <w:rsid w:val="00E722BF"/>
    <w:rsid w:val="00E846CF"/>
    <w:rsid w:val="00E94584"/>
    <w:rsid w:val="00EA7D54"/>
    <w:rsid w:val="00EE0620"/>
    <w:rsid w:val="00EF78F1"/>
    <w:rsid w:val="00F112EB"/>
    <w:rsid w:val="00F16A9B"/>
    <w:rsid w:val="00F25C14"/>
    <w:rsid w:val="00F26447"/>
    <w:rsid w:val="00F370B5"/>
    <w:rsid w:val="00F5741D"/>
    <w:rsid w:val="00F87695"/>
    <w:rsid w:val="00F92384"/>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296881189">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31</Pages>
  <Words>9797</Words>
  <Characters>52904</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16</cp:revision>
  <cp:lastPrinted>2018-06-12T14:23:00Z</cp:lastPrinted>
  <dcterms:created xsi:type="dcterms:W3CDTF">2018-07-13T18:25:00Z</dcterms:created>
  <dcterms:modified xsi:type="dcterms:W3CDTF">2018-07-30T10:45:00Z</dcterms:modified>
</cp:coreProperties>
</file>