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00750390" w:rsidRPr="00750390">
        <w:rPr>
          <w:rFonts w:ascii="Bookman Old Style" w:hAnsi="Bookman Old Style"/>
          <w:b/>
          <w:bCs/>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00750390">
        <w:rPr>
          <w:rFonts w:ascii="Bookman Old Style" w:hAnsi="Bookman Old Style"/>
          <w:b/>
          <w:sz w:val="24"/>
          <w:szCs w:val="24"/>
        </w:rPr>
        <w:t xml:space="preserve"> POR LOTE</w:t>
      </w:r>
      <w:r w:rsidRPr="00C8028D">
        <w:rPr>
          <w:rFonts w:ascii="Bookman Old Style" w:hAnsi="Bookman Old Style"/>
          <w:sz w:val="24"/>
          <w:szCs w:val="24"/>
        </w:rPr>
        <w:t xml:space="preserve">, com o 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D4BE3">
          <w:rPr>
            <w:rFonts w:ascii="Bookman Old Style" w:hAnsi="Bookman Old Style"/>
            <w:color w:val="000000" w:themeColor="text1"/>
            <w:sz w:val="24"/>
            <w:szCs w:val="24"/>
          </w:rPr>
          <w:t>08:0</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E850FF">
          <w:rPr>
            <w:rFonts w:ascii="Bookman Old Style" w:hAnsi="Bookman Old Style"/>
            <w:color w:val="000000" w:themeColor="text1"/>
            <w:sz w:val="24"/>
            <w:szCs w:val="24"/>
          </w:rPr>
          <w:t>20</w:t>
        </w:r>
        <w:r w:rsidR="00750390">
          <w:rPr>
            <w:rFonts w:ascii="Bookman Old Style" w:hAnsi="Bookman Old Style"/>
            <w:color w:val="000000" w:themeColor="text1"/>
            <w:sz w:val="24"/>
            <w:szCs w:val="24"/>
          </w:rPr>
          <w:t>/06</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93E86">
          <w:rPr>
            <w:rFonts w:ascii="Bookman Old Style" w:hAnsi="Bookman Old Style"/>
            <w:sz w:val="24"/>
            <w:szCs w:val="24"/>
          </w:rPr>
          <w:t>08:0</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2D6D6F" w:rsidRPr="002D6D6F" w:rsidRDefault="00C8028D" w:rsidP="002D6D6F">
      <w:pPr>
        <w:rPr>
          <w:rFonts w:ascii="Bookman Old Style" w:hAnsi="Bookman Old Style"/>
          <w:b/>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FA53FD">
        <w:rPr>
          <w:rFonts w:ascii="Bookman Old Style" w:hAnsi="Bookman Old Style"/>
          <w:b/>
          <w:bCs/>
          <w:sz w:val="24"/>
          <w:szCs w:val="24"/>
        </w:rPr>
        <w:t xml:space="preserve"> </w:t>
      </w:r>
      <w:r w:rsidR="002D6D6F" w:rsidRPr="002D6D6F">
        <w:rPr>
          <w:rFonts w:ascii="Bookman Old Style" w:hAnsi="Bookman Old Style"/>
          <w:b/>
          <w:sz w:val="24"/>
          <w:szCs w:val="24"/>
        </w:rPr>
        <w:t xml:space="preserve">CONTRATAÇÃO DE EMPRESA ESPECIALIZADA SERVIÇOS DE DEDETIZAÇÃO,   DESRATIZAÇÃO   COM   EMISSÃO  DO LAUDO  TÉCNICO   E  FORNECIMENTO DE MÃO DE OBRA, TODOS OS INSUMOS, EQUIPAMENTOS E FERRAMENTAS NECESSÁRIAS, A SEREM EXECUTADOS NAS ÁREAS INTERNAS  DOS IMÓVEIS PERTENCENTES AO MUNICÍPIO E AO FUNDO MUNICIPAL DE SAÚDE DE SANTA TEREZINHA DO PROGRESSO. </w:t>
      </w:r>
    </w:p>
    <w:p w:rsidR="002D6D6F"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MENOR PREÇO POR LOTE</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2D6D6F">
          <w:rPr>
            <w:rFonts w:ascii="Bookman Old Style" w:hAnsi="Bookman Old Style"/>
            <w:b/>
            <w:sz w:val="24"/>
            <w:szCs w:val="24"/>
          </w:rPr>
          <w:t>56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b/>
            <w:sz w:val="24"/>
            <w:szCs w:val="24"/>
          </w:rPr>
          <w:t>41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104EFA" w:rsidRPr="00104EFA" w:rsidRDefault="00104EF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Default="00716FF3"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2D6D6F">
          <w:rPr>
            <w:rFonts w:ascii="Bookman Old Style" w:hAnsi="Bookman Old Style"/>
            <w:b/>
            <w:sz w:val="24"/>
            <w:szCs w:val="24"/>
          </w:rPr>
          <w:t>56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b/>
            <w:sz w:val="24"/>
            <w:szCs w:val="24"/>
          </w:rPr>
          <w:t>41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w:t>
      </w:r>
      <w:r w:rsidRPr="00C8028D">
        <w:rPr>
          <w:rFonts w:ascii="Bookman Old Style" w:hAnsi="Bookman Old Style"/>
          <w:sz w:val="24"/>
          <w:szCs w:val="24"/>
        </w:rPr>
        <w:lastRenderedPageBreak/>
        <w:t>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EC35A7" w:rsidRPr="00C8028D" w:rsidRDefault="00EC35A7" w:rsidP="00C8028D">
      <w:pPr>
        <w:overflowPunct w:val="0"/>
        <w:autoSpaceDE w:val="0"/>
        <w:autoSpaceDN w:val="0"/>
        <w:adjustRightInd w:val="0"/>
        <w:jc w:val="both"/>
        <w:rPr>
          <w:rFonts w:ascii="Bookman Old Style" w:hAnsi="Bookman Old Style"/>
          <w:sz w:val="24"/>
          <w:szCs w:val="24"/>
        </w:rPr>
      </w:pPr>
    </w:p>
    <w:p w:rsidR="001076D1"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D4A94">
          <w:rPr>
            <w:rFonts w:ascii="Bookman Old Style" w:hAnsi="Bookman Old Style"/>
            <w:sz w:val="24"/>
            <w:szCs w:val="24"/>
          </w:rPr>
          <w:t>04</w:t>
        </w:r>
        <w:r w:rsidR="00AC7120">
          <w:rPr>
            <w:rFonts w:ascii="Bookman Old Style" w:hAnsi="Bookman Old Style"/>
            <w:sz w:val="24"/>
            <w:szCs w:val="24"/>
          </w:rPr>
          <w:t xml:space="preserve"> de </w:t>
        </w:r>
        <w:r w:rsidR="00E55B70">
          <w:rPr>
            <w:rFonts w:ascii="Bookman Old Style" w:hAnsi="Bookman Old Style"/>
            <w:sz w:val="24"/>
            <w:szCs w:val="24"/>
          </w:rPr>
          <w:t>J</w:t>
        </w:r>
        <w:r w:rsidR="00CD4A94">
          <w:rPr>
            <w:rFonts w:ascii="Bookman Old Style" w:hAnsi="Bookman Old Style"/>
            <w:sz w:val="24"/>
            <w:szCs w:val="24"/>
          </w:rPr>
          <w:t>unho</w:t>
        </w:r>
        <w:r w:rsidR="00134FAA">
          <w:rPr>
            <w:rFonts w:ascii="Bookman Old Style" w:hAnsi="Bookman Old Style"/>
            <w:sz w:val="24"/>
            <w:szCs w:val="24"/>
          </w:rPr>
          <w:t xml:space="preserve"> </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4D0744" w:rsidP="00EC35A7">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w:t>
      </w:r>
      <w:r w:rsidR="00C8028D" w:rsidRPr="00C8028D">
        <w:rPr>
          <w:rFonts w:ascii="Bookman Old Style" w:hAnsi="Bookman Old Style"/>
          <w:sz w:val="24"/>
          <w:szCs w:val="24"/>
        </w:rPr>
        <w:t>_______________________________</w:t>
      </w:r>
    </w:p>
    <w:p w:rsidR="00C8028D" w:rsidRPr="00CC3AEC" w:rsidRDefault="008B00DD"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8B00DD" w:rsidP="00C8028D">
      <w:pPr>
        <w:jc w:val="both"/>
      </w:pPr>
      <w:fldSimple w:instr=" DOCVARIABLE &quot;CargoTitular&quot; \* MERGEFORMAT ">
        <w:r w:rsidR="00AC7120">
          <w:rPr>
            <w:rFonts w:ascii="Bookman Old Style" w:hAnsi="Bookman Old Style"/>
            <w:sz w:val="24"/>
            <w:szCs w:val="24"/>
          </w:rPr>
          <w:t>PREFEITO MUNICIPAL</w:t>
        </w:r>
      </w:fldSimple>
    </w:p>
    <w:p w:rsidR="001076D1" w:rsidRPr="00CC3AEC" w:rsidRDefault="001076D1"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2D6D6F" w:rsidRPr="002D6D6F" w:rsidRDefault="00C8028D" w:rsidP="002D6D6F">
      <w:pPr>
        <w:rPr>
          <w:rFonts w:ascii="Bookman Old Style" w:hAnsi="Bookman Old Style"/>
          <w:b/>
          <w:sz w:val="24"/>
          <w:szCs w:val="24"/>
        </w:rPr>
      </w:pPr>
      <w:r w:rsidRPr="00C8028D">
        <w:rPr>
          <w:rFonts w:ascii="Bookman Old Style" w:hAnsi="Bookman Old Style"/>
          <w:b/>
          <w:sz w:val="24"/>
          <w:szCs w:val="24"/>
        </w:rPr>
        <w:t>1</w:t>
      </w:r>
      <w:r w:rsidR="002D6D6F">
        <w:rPr>
          <w:rFonts w:ascii="Bookman Old Style" w:hAnsi="Bookman Old Style"/>
          <w:b/>
          <w:sz w:val="24"/>
          <w:szCs w:val="24"/>
        </w:rPr>
        <w:t>-</w:t>
      </w:r>
      <w:r w:rsidR="002D6D6F" w:rsidRPr="002D6D6F">
        <w:rPr>
          <w:sz w:val="28"/>
          <w:szCs w:val="28"/>
        </w:rPr>
        <w:t xml:space="preserve"> </w:t>
      </w:r>
      <w:r w:rsidR="002D6D6F" w:rsidRPr="002D6D6F">
        <w:rPr>
          <w:rFonts w:ascii="Bookman Old Style" w:hAnsi="Bookman Old Style"/>
          <w:b/>
          <w:sz w:val="24"/>
          <w:szCs w:val="24"/>
        </w:rPr>
        <w:t>CONTRATAÇÃO DE EMPRESA ESPECIALIZADA SERVIÇOS DE DEDETIZAÇÃO, DESRATIZAÇÃO  COM EMISSÃO DO LAUDO TÉCNICO  E  FORNECIMENTO DE MÃO DE OBRA, TODOS OS INSUMOS, EQUIP</w:t>
      </w:r>
      <w:r w:rsidR="00C31AE4">
        <w:rPr>
          <w:rFonts w:ascii="Bookman Old Style" w:hAnsi="Bookman Old Style"/>
          <w:b/>
          <w:sz w:val="24"/>
          <w:szCs w:val="24"/>
        </w:rPr>
        <w:t>AMENTOS E FERRAMENTAS NECESSÁRIA</w:t>
      </w:r>
      <w:r w:rsidR="002D6D6F" w:rsidRPr="002D6D6F">
        <w:rPr>
          <w:rFonts w:ascii="Bookman Old Style" w:hAnsi="Bookman Old Style"/>
          <w:b/>
          <w:sz w:val="24"/>
          <w:szCs w:val="24"/>
        </w:rPr>
        <w:t>S, A SEREM EXECUTADOS NAS ÁREAS INTERNAS  DOS IMÓVEIS PERTENCENTES AO MUNICÍPIO E AO FUNDO MUNICIPAL DE SAÚDE DE SANTA TEREZINHA DO PROGRESSO.</w:t>
      </w: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134FAA" w:rsidRDefault="00C8028D" w:rsidP="00134FA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7A5545" w:rsidRDefault="008B00DD" w:rsidP="007A5545">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7A5545">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5"/>
        <w:gridCol w:w="1139"/>
        <w:gridCol w:w="1835"/>
        <w:gridCol w:w="686"/>
        <w:gridCol w:w="2621"/>
        <w:gridCol w:w="934"/>
        <w:gridCol w:w="925"/>
      </w:tblGrid>
      <w:tr w:rsidR="007A5545" w:rsidTr="007A5545">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rPr>
                <w:rFonts w:eastAsiaTheme="minorEastAsia"/>
                <w:sz w:val="24"/>
                <w:szCs w:val="24"/>
                <w:lang w:eastAsia="en-US"/>
              </w:rPr>
            </w:pPr>
            <w:r>
              <w:rPr>
                <w:rFonts w:ascii="Arial" w:hAnsi="Arial" w:cs="Arial"/>
                <w:b/>
                <w:lang w:eastAsia="en-US"/>
              </w:rPr>
              <w:t>Lote: 1</w:t>
            </w:r>
          </w:p>
        </w:tc>
        <w:tc>
          <w:tcPr>
            <w:tcW w:w="72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7A5545" w:rsidRDefault="007A5545">
            <w:pPr>
              <w:pStyle w:val="Ttulo2"/>
              <w:jc w:val="right"/>
              <w:rPr>
                <w:rFonts w:ascii="Arial" w:eastAsia="Times New Roman" w:hAnsi="Arial" w:cs="Arial"/>
                <w:lang w:eastAsia="en-US"/>
              </w:rPr>
            </w:pPr>
            <w:r>
              <w:rPr>
                <w:rFonts w:ascii="Arial"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8.240,00 </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Prédio da secretaria da educação aproximadamente 150m²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320,00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Escola Mundo Novo aproximadamente 190m²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400,00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serviços de dedetização, desratização com laudo técnico com fornecimento de mão de obra, todos os insumos, equipamentos e ferramentas necessárias, a serem executados Escola Campo Grande </w:t>
            </w:r>
            <w:r>
              <w:rPr>
                <w:rFonts w:ascii="Arial" w:hAnsi="Arial" w:cs="Arial"/>
                <w:sz w:val="16"/>
                <w:lang w:eastAsia="en-US"/>
              </w:rPr>
              <w:lastRenderedPageBreak/>
              <w:t>aproximadamente 700m²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1200,00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Núcleo Escolar aproximadamente 700m²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1200,00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equipamentas e ferramentas necessários, a serem executados Pré Escolar criança feliz aproximadamente 85m²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160,00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Prédio da secretaria da agricultura aproximadamente 80m²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160,00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Prédio do CRAS e Assistência Social aproximadamente 290m²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480,00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1.100,00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equipamentas e ferramentas necessários, a serem executados Prédio do PETI aproximadamente 570m²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880,00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serviços de dedetização, desratização com laudo técnico com fornecimento de mão de obra, todos os insumos, equipamentos e ferramentas necessárias, a serem executados Posto de Saúde Campo Grande aproximadamente 115m²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240,00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dedetização, desratização com laudo técnico com fornecimento de mão de obra, todos os insumos, equipamentos e ferramentas necessárias, a serem executados Posto de Saúde cidade aproximadamente 1500m²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2400,00</w:t>
            </w:r>
          </w:p>
        </w:tc>
      </w:tr>
      <w:tr w:rsidR="007A5545" w:rsidTr="007A5545">
        <w:trPr>
          <w:jc w:val="center"/>
        </w:trPr>
        <w:tc>
          <w:tcPr>
            <w:tcW w:w="6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5545" w:rsidRDefault="007A554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serviços de dedetização, desratização com laudo técnico com fornecimento de mão de obra, todos os insumos, equipamentos e ferramentas necessárias, a serem executados </w:t>
            </w:r>
            <w:r>
              <w:rPr>
                <w:rFonts w:ascii="Arial" w:hAnsi="Arial" w:cs="Arial"/>
                <w:sz w:val="16"/>
                <w:lang w:eastAsia="en-US"/>
              </w:rPr>
              <w:lastRenderedPageBreak/>
              <w:t>Prefeitura municipal aproximadamente 430m²</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7A5545" w:rsidRDefault="007A5545">
            <w:pPr>
              <w:spacing w:line="276" w:lineRule="auto"/>
              <w:jc w:val="right"/>
              <w:rPr>
                <w:rFonts w:ascii="Arial" w:hAnsi="Arial" w:cs="Arial"/>
                <w:sz w:val="15"/>
                <w:szCs w:val="15"/>
                <w:lang w:eastAsia="en-US"/>
              </w:rPr>
            </w:pPr>
            <w:r>
              <w:rPr>
                <w:rFonts w:ascii="Arial" w:hAnsi="Arial" w:cs="Arial"/>
                <w:sz w:val="15"/>
                <w:szCs w:val="15"/>
                <w:lang w:eastAsia="en-US"/>
              </w:rPr>
              <w:t>800,00</w:t>
            </w:r>
          </w:p>
        </w:tc>
      </w:tr>
    </w:tbl>
    <w:p w:rsidR="007A5545" w:rsidRDefault="007A5545" w:rsidP="007A5545"/>
    <w:p w:rsidR="00AC7120" w:rsidRPr="005C5434" w:rsidRDefault="008B00DD" w:rsidP="005C5434">
      <w:pPr>
        <w:spacing w:line="276" w:lineRule="auto"/>
        <w:rPr>
          <w:rFonts w:ascii="Bookman Old Style" w:hAnsi="Bookman Old Style" w:cs="MoolBoran"/>
          <w:sz w:val="24"/>
          <w:szCs w:val="24"/>
        </w:rPr>
      </w:pPr>
      <w:r>
        <w:rPr>
          <w:rFonts w:ascii="Bookman Old Style" w:hAnsi="Bookman Old Style" w:cs="MoolBoran"/>
          <w:sz w:val="24"/>
          <w:szCs w:val="24"/>
        </w:rPr>
        <w:fldChar w:fldCharType="end"/>
      </w:r>
      <w:r w:rsidR="00134FAA" w:rsidRPr="006104C6">
        <w:rPr>
          <w:rFonts w:ascii="Bookman Old Style" w:hAnsi="Bookman Old Style"/>
          <w:b/>
          <w:bCs/>
          <w:color w:val="000000" w:themeColor="text1"/>
          <w:sz w:val="24"/>
          <w:szCs w:val="24"/>
        </w:rPr>
        <w:t xml:space="preserve"> </w:t>
      </w:r>
    </w:p>
    <w:p w:rsidR="0096188C" w:rsidRPr="0096188C" w:rsidRDefault="00C8028D" w:rsidP="0096188C">
      <w:pPr>
        <w:overflowPunct w:val="0"/>
        <w:autoSpaceDE w:val="0"/>
        <w:autoSpaceDN w:val="0"/>
        <w:adjustRightInd w:val="0"/>
        <w:jc w:val="both"/>
        <w:rPr>
          <w:rFonts w:ascii="Bookman Old Style" w:hAnsi="Bookman Old Style"/>
          <w:color w:val="000000"/>
          <w:sz w:val="24"/>
          <w:szCs w:val="24"/>
        </w:rPr>
      </w:pPr>
      <w:r w:rsidRPr="0096188C">
        <w:rPr>
          <w:rFonts w:ascii="Bookman Old Style" w:hAnsi="Bookman Old Style"/>
          <w:b/>
          <w:color w:val="000000" w:themeColor="text1"/>
          <w:sz w:val="24"/>
          <w:szCs w:val="24"/>
        </w:rPr>
        <w:t>2. JUSTIFICATIVA:</w:t>
      </w:r>
      <w:r w:rsidR="00182550" w:rsidRPr="0096188C">
        <w:rPr>
          <w:rFonts w:ascii="Bookman Old Style" w:hAnsi="Bookman Old Style"/>
          <w:b/>
          <w:color w:val="000000" w:themeColor="text1"/>
          <w:sz w:val="24"/>
          <w:szCs w:val="24"/>
        </w:rPr>
        <w:t xml:space="preserve"> </w:t>
      </w:r>
      <w:r w:rsidR="00103273">
        <w:rPr>
          <w:rFonts w:ascii="Bookman Old Style" w:hAnsi="Bookman Old Style"/>
          <w:color w:val="000000" w:themeColor="text1"/>
          <w:sz w:val="24"/>
          <w:szCs w:val="24"/>
        </w:rPr>
        <w:t>Necessidade de manter as</w:t>
      </w:r>
      <w:r w:rsidR="0096188C" w:rsidRPr="0096188C">
        <w:rPr>
          <w:rFonts w:ascii="Bookman Old Style" w:hAnsi="Bookman Old Style"/>
          <w:color w:val="000000"/>
          <w:sz w:val="24"/>
          <w:szCs w:val="24"/>
        </w:rPr>
        <w:t xml:space="preserve"> Unidades livres de infestação de animais peçonhentos, os quais tornam o ambiente de trabalho insalubre e proporcionam a transmissão de doenças.</w:t>
      </w:r>
    </w:p>
    <w:p w:rsidR="006104C6" w:rsidRPr="0096188C" w:rsidRDefault="006104C6" w:rsidP="00BB1CEC">
      <w:pPr>
        <w:overflowPunct w:val="0"/>
        <w:autoSpaceDE w:val="0"/>
        <w:autoSpaceDN w:val="0"/>
        <w:adjustRightInd w:val="0"/>
        <w:jc w:val="both"/>
        <w:rPr>
          <w:rFonts w:ascii="Bookman Old Style" w:hAnsi="Bookman Old Style"/>
          <w:color w:val="FF0000"/>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4D6C6C">
        <w:rPr>
          <w:rFonts w:ascii="Bookman Old Style" w:hAnsi="Bookman Old Style"/>
          <w:sz w:val="24"/>
          <w:szCs w:val="24"/>
        </w:rPr>
        <w:t xml:space="preserve">cal exato </w:t>
      </w:r>
      <w:r w:rsidR="00F0391B">
        <w:rPr>
          <w:rFonts w:ascii="Bookman Old Style" w:hAnsi="Bookman Old Style"/>
          <w:sz w:val="24"/>
          <w:szCs w:val="24"/>
        </w:rPr>
        <w:t>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w:t>
      </w:r>
      <w:r w:rsidR="004D6C6C">
        <w:rPr>
          <w:rFonts w:ascii="Bookman Old Style" w:hAnsi="Bookman Old Style"/>
          <w:sz w:val="24"/>
          <w:szCs w:val="24"/>
        </w:rPr>
        <w:t xml:space="preserve">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D4A94">
          <w:rPr>
            <w:rFonts w:ascii="Bookman Old Style" w:hAnsi="Bookman Old Style"/>
            <w:sz w:val="24"/>
            <w:szCs w:val="24"/>
          </w:rPr>
          <w:t>04</w:t>
        </w:r>
        <w:r w:rsidR="00DE712D">
          <w:rPr>
            <w:rFonts w:ascii="Bookman Old Style" w:hAnsi="Bookman Old Style"/>
            <w:sz w:val="24"/>
            <w:szCs w:val="24"/>
          </w:rPr>
          <w:t xml:space="preserve"> </w:t>
        </w:r>
        <w:r w:rsidR="00CD4A94">
          <w:rPr>
            <w:rFonts w:ascii="Bookman Old Style" w:hAnsi="Bookman Old Style"/>
            <w:sz w:val="24"/>
            <w:szCs w:val="24"/>
          </w:rPr>
          <w:t xml:space="preserve"> de junho</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333E80" w:rsidRPr="00F0779F" w:rsidRDefault="008B00DD"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8B00DD"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B41A0"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lastRenderedPageBreak/>
        <w:t xml:space="preserve">                                              </w:t>
      </w:r>
    </w:p>
    <w:p w:rsidR="001B41A0" w:rsidRDefault="001B41A0"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lastRenderedPageBreak/>
        <w:t xml:space="preserve">                                 </w:t>
      </w: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w:t>
      </w:r>
      <w:r w:rsidR="00F0391B">
        <w:rPr>
          <w:rFonts w:ascii="Bookman Old Style" w:hAnsi="Bookman Old Style"/>
          <w:sz w:val="24"/>
          <w:szCs w:val="24"/>
        </w:rPr>
        <w:t xml:space="preserve"> Preços para aquisição dos serviços </w:t>
      </w:r>
      <w:r w:rsidRPr="00C8028D">
        <w:rPr>
          <w:rFonts w:ascii="Bookman Old Style" w:hAnsi="Bookman Old Style"/>
          <w:sz w:val="24"/>
          <w:szCs w:val="24"/>
        </w:rPr>
        <w:t xml:space="preserve">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2D6D6F" w:rsidRPr="002D6D6F" w:rsidRDefault="00C8028D" w:rsidP="002D6D6F">
      <w:pPr>
        <w:rPr>
          <w:rFonts w:ascii="Bookman Old Style" w:hAnsi="Bookman Old Style"/>
          <w:b/>
          <w:sz w:val="24"/>
          <w:szCs w:val="24"/>
        </w:rPr>
      </w:pPr>
      <w:r w:rsidRPr="00C8028D">
        <w:rPr>
          <w:rFonts w:ascii="Bookman Old Style" w:hAnsi="Bookman Old Style"/>
          <w:b/>
          <w:sz w:val="24"/>
          <w:szCs w:val="24"/>
        </w:rPr>
        <w:t>1</w:t>
      </w:r>
      <w:r w:rsidR="002D6D6F" w:rsidRPr="002D6D6F">
        <w:rPr>
          <w:rFonts w:ascii="Bookman Old Style" w:hAnsi="Bookman Old Style"/>
          <w:b/>
          <w:sz w:val="24"/>
          <w:szCs w:val="24"/>
        </w:rPr>
        <w:t>-</w:t>
      </w:r>
      <w:r w:rsidR="002D6D6F" w:rsidRPr="002D6D6F">
        <w:rPr>
          <w:rFonts w:ascii="Bookman Old Style" w:hAnsi="Bookman Old Style"/>
          <w:sz w:val="24"/>
          <w:szCs w:val="24"/>
        </w:rPr>
        <w:t xml:space="preserve"> </w:t>
      </w:r>
      <w:r w:rsidR="002D6D6F" w:rsidRPr="002D6D6F">
        <w:rPr>
          <w:rFonts w:ascii="Bookman Old Style" w:hAnsi="Bookman Old Style"/>
          <w:b/>
          <w:sz w:val="24"/>
          <w:szCs w:val="24"/>
        </w:rPr>
        <w:t>CONTRATAÇÃO DE EMPRESA ESPECIALIZADA SERVIÇOS DE DEDETIZAÇÃO, DESRATIZAÇÃO  COM EMISSÃO DO LAUDO TÉCNICO  E  FORNECIMENTO DE MÃO DE OBRA, TODOS OS INSUMOS, EQUIP</w:t>
      </w:r>
      <w:r w:rsidR="00C31AE4">
        <w:rPr>
          <w:rFonts w:ascii="Bookman Old Style" w:hAnsi="Bookman Old Style"/>
          <w:b/>
          <w:sz w:val="24"/>
          <w:szCs w:val="24"/>
        </w:rPr>
        <w:t>AMENTOS E FERRAMENTAS NECESSÁRIA</w:t>
      </w:r>
      <w:r w:rsidR="002D6D6F" w:rsidRPr="002D6D6F">
        <w:rPr>
          <w:rFonts w:ascii="Bookman Old Style" w:hAnsi="Bookman Old Style"/>
          <w:b/>
          <w:sz w:val="24"/>
          <w:szCs w:val="24"/>
        </w:rPr>
        <w:t>S, A SEREM EXECUTADOS NAS ÁREAS INTERNAS  DOS IMÓVEIS PERTENCENTES AO MUNICÍPIO E AO FUNDO MUNICIPAL DE SAÚDE DE SANTA TEREZINHA DO PROGRESSO.</w:t>
      </w:r>
    </w:p>
    <w:p w:rsidR="00C8028D" w:rsidRPr="002D6D6F"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w:t>
      </w:r>
      <w:r w:rsidRPr="00C8028D">
        <w:rPr>
          <w:rFonts w:ascii="Bookman Old Style" w:hAnsi="Bookman Old Style"/>
          <w:sz w:val="24"/>
          <w:szCs w:val="24"/>
        </w:rPr>
        <w:lastRenderedPageBreak/>
        <w:t>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8B00DD"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8B00DD"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8B00DD"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8B00DD"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D6D6F">
          <w:rPr>
            <w:rFonts w:ascii="Bookman Old Style" w:hAnsi="Bookman Old Style"/>
            <w:sz w:val="24"/>
            <w:szCs w:val="24"/>
          </w:rPr>
          <w:t>56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D6D6F">
          <w:rPr>
            <w:rFonts w:ascii="Bookman Old Style" w:hAnsi="Bookman Old Style"/>
            <w:sz w:val="24"/>
            <w:szCs w:val="24"/>
          </w:rPr>
          <w:t>41</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F9" w:rsidRDefault="009669F9">
      <w:r>
        <w:separator/>
      </w:r>
    </w:p>
  </w:endnote>
  <w:endnote w:type="continuationSeparator" w:id="0">
    <w:p w:rsidR="009669F9" w:rsidRDefault="00966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94" w:rsidRDefault="008B00DD">
    <w:pPr>
      <w:pStyle w:val="Rodap"/>
      <w:framePr w:wrap="around" w:vAnchor="text" w:hAnchor="margin" w:xAlign="center" w:y="1"/>
      <w:rPr>
        <w:rStyle w:val="Nmerodepgina"/>
      </w:rPr>
    </w:pPr>
    <w:r>
      <w:rPr>
        <w:rStyle w:val="Nmerodepgina"/>
      </w:rPr>
      <w:fldChar w:fldCharType="begin"/>
    </w:r>
    <w:r w:rsidR="00CD4A94">
      <w:rPr>
        <w:rStyle w:val="Nmerodepgina"/>
      </w:rPr>
      <w:instrText xml:space="preserve">PAGE  </w:instrText>
    </w:r>
    <w:r>
      <w:rPr>
        <w:rStyle w:val="Nmerodepgina"/>
      </w:rPr>
      <w:fldChar w:fldCharType="end"/>
    </w:r>
  </w:p>
  <w:p w:rsidR="00CD4A94" w:rsidRDefault="00CD4A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D4A94" w:rsidTr="00045F87">
      <w:tc>
        <w:tcPr>
          <w:tcW w:w="8046" w:type="dxa"/>
          <w:tcBorders>
            <w:top w:val="single" w:sz="4" w:space="0" w:color="auto"/>
            <w:right w:val="single" w:sz="4" w:space="0" w:color="auto"/>
          </w:tcBorders>
        </w:tcPr>
        <w:p w:rsidR="00CD4A94" w:rsidRPr="0025202A" w:rsidRDefault="00CD4A94"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D4A94" w:rsidRPr="0025202A" w:rsidRDefault="00CD4A94"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D4A94" w:rsidRPr="0025202A" w:rsidRDefault="00CD4A94"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D4A94" w:rsidRPr="0025202A" w:rsidRDefault="00CD4A94" w:rsidP="00045F87">
          <w:pPr>
            <w:pStyle w:val="Rodap"/>
            <w:rPr>
              <w:rFonts w:ascii="Bookman Old Style" w:hAnsi="Bookman Old Style"/>
            </w:rPr>
          </w:pPr>
        </w:p>
        <w:p w:rsidR="00CD4A94" w:rsidRPr="0025202A" w:rsidRDefault="00CD4A94" w:rsidP="00045F87">
          <w:pPr>
            <w:pStyle w:val="Rodap"/>
            <w:jc w:val="right"/>
            <w:rPr>
              <w:rFonts w:ascii="Bookman Old Style" w:hAnsi="Bookman Old Style"/>
            </w:rPr>
          </w:pPr>
          <w:r w:rsidRPr="0025202A">
            <w:rPr>
              <w:rFonts w:ascii="Bookman Old Style" w:hAnsi="Bookman Old Style"/>
            </w:rPr>
            <w:t xml:space="preserve">Pg. </w:t>
          </w:r>
          <w:r w:rsidR="008B00DD" w:rsidRPr="0025202A">
            <w:rPr>
              <w:rFonts w:ascii="Bookman Old Style" w:hAnsi="Bookman Old Style"/>
            </w:rPr>
            <w:fldChar w:fldCharType="begin"/>
          </w:r>
          <w:r w:rsidRPr="0025202A">
            <w:rPr>
              <w:rFonts w:ascii="Bookman Old Style" w:hAnsi="Bookman Old Style"/>
            </w:rPr>
            <w:instrText>PAGE   \* MERGEFORMAT</w:instrText>
          </w:r>
          <w:r w:rsidR="008B00DD" w:rsidRPr="0025202A">
            <w:rPr>
              <w:rFonts w:ascii="Bookman Old Style" w:hAnsi="Bookman Old Style"/>
            </w:rPr>
            <w:fldChar w:fldCharType="separate"/>
          </w:r>
          <w:r w:rsidR="005C5434">
            <w:rPr>
              <w:rFonts w:ascii="Bookman Old Style" w:hAnsi="Bookman Old Style"/>
              <w:noProof/>
            </w:rPr>
            <w:t>19</w:t>
          </w:r>
          <w:r w:rsidR="008B00DD" w:rsidRPr="0025202A">
            <w:rPr>
              <w:rFonts w:ascii="Bookman Old Style" w:hAnsi="Bookman Old Style"/>
            </w:rPr>
            <w:fldChar w:fldCharType="end"/>
          </w:r>
        </w:p>
      </w:tc>
    </w:tr>
  </w:tbl>
  <w:p w:rsidR="00CD4A94" w:rsidRPr="00245320" w:rsidRDefault="00CD4A94"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F9" w:rsidRDefault="009669F9">
      <w:r>
        <w:separator/>
      </w:r>
    </w:p>
  </w:footnote>
  <w:footnote w:type="continuationSeparator" w:id="0">
    <w:p w:rsidR="009669F9" w:rsidRDefault="00966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D4A94" w:rsidTr="00045F87">
      <w:tc>
        <w:tcPr>
          <w:tcW w:w="1668" w:type="dxa"/>
          <w:tcBorders>
            <w:bottom w:val="single" w:sz="4" w:space="0" w:color="auto"/>
          </w:tcBorders>
        </w:tcPr>
        <w:p w:rsidR="00CD4A94" w:rsidRDefault="00CD4A94">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D4A94" w:rsidRPr="0025202A" w:rsidRDefault="00CD4A94"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D4A94" w:rsidRDefault="00CD4A94" w:rsidP="00045F87">
          <w:pPr>
            <w:pStyle w:val="Cabealho"/>
            <w:tabs>
              <w:tab w:val="clear" w:pos="4252"/>
            </w:tabs>
            <w:jc w:val="center"/>
          </w:pPr>
          <w:r w:rsidRPr="0025202A">
            <w:rPr>
              <w:rFonts w:ascii="Bookman Old Style" w:hAnsi="Bookman Old Style"/>
              <w:b/>
              <w:sz w:val="22"/>
            </w:rPr>
            <w:t>PODER EXECUTIVO MUNICIPAL</w:t>
          </w:r>
        </w:p>
      </w:tc>
    </w:tr>
  </w:tbl>
  <w:p w:rsidR="00CD4A94" w:rsidRDefault="00CD4A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755B7"/>
    <w:rsid w:val="000834EE"/>
    <w:rsid w:val="00090310"/>
    <w:rsid w:val="00093DA1"/>
    <w:rsid w:val="000A34F2"/>
    <w:rsid w:val="000B36CD"/>
    <w:rsid w:val="000E1F27"/>
    <w:rsid w:val="000F33FD"/>
    <w:rsid w:val="000F42AF"/>
    <w:rsid w:val="00103273"/>
    <w:rsid w:val="00104EFA"/>
    <w:rsid w:val="0010769B"/>
    <w:rsid w:val="001076D1"/>
    <w:rsid w:val="001106D0"/>
    <w:rsid w:val="0012416B"/>
    <w:rsid w:val="00134FAA"/>
    <w:rsid w:val="00136B99"/>
    <w:rsid w:val="00160E01"/>
    <w:rsid w:val="00170E10"/>
    <w:rsid w:val="0017375E"/>
    <w:rsid w:val="001801F0"/>
    <w:rsid w:val="00182550"/>
    <w:rsid w:val="00183CA2"/>
    <w:rsid w:val="00195AD4"/>
    <w:rsid w:val="001A78D5"/>
    <w:rsid w:val="001B41A0"/>
    <w:rsid w:val="001E4714"/>
    <w:rsid w:val="00203FBA"/>
    <w:rsid w:val="002116B6"/>
    <w:rsid w:val="002362A8"/>
    <w:rsid w:val="00252CCD"/>
    <w:rsid w:val="002734E7"/>
    <w:rsid w:val="002773E2"/>
    <w:rsid w:val="00286074"/>
    <w:rsid w:val="00292B72"/>
    <w:rsid w:val="002A3AD8"/>
    <w:rsid w:val="002B671F"/>
    <w:rsid w:val="002C32C7"/>
    <w:rsid w:val="002D6D6F"/>
    <w:rsid w:val="002F1AFC"/>
    <w:rsid w:val="00302A2B"/>
    <w:rsid w:val="003312E9"/>
    <w:rsid w:val="00331A31"/>
    <w:rsid w:val="00333E80"/>
    <w:rsid w:val="00356846"/>
    <w:rsid w:val="00357642"/>
    <w:rsid w:val="003A50D8"/>
    <w:rsid w:val="003B6770"/>
    <w:rsid w:val="00457C51"/>
    <w:rsid w:val="00476813"/>
    <w:rsid w:val="00485A20"/>
    <w:rsid w:val="004926B8"/>
    <w:rsid w:val="004962A4"/>
    <w:rsid w:val="004A04C5"/>
    <w:rsid w:val="004A0FDF"/>
    <w:rsid w:val="004C3998"/>
    <w:rsid w:val="004D0744"/>
    <w:rsid w:val="004D6C6C"/>
    <w:rsid w:val="004E02D4"/>
    <w:rsid w:val="004F6FED"/>
    <w:rsid w:val="004F7CCB"/>
    <w:rsid w:val="00501C2B"/>
    <w:rsid w:val="0050403A"/>
    <w:rsid w:val="005066A1"/>
    <w:rsid w:val="005115F6"/>
    <w:rsid w:val="00516537"/>
    <w:rsid w:val="005172E7"/>
    <w:rsid w:val="00530E16"/>
    <w:rsid w:val="00565600"/>
    <w:rsid w:val="00566AB4"/>
    <w:rsid w:val="00567E41"/>
    <w:rsid w:val="00571F0D"/>
    <w:rsid w:val="00590A53"/>
    <w:rsid w:val="005A75A9"/>
    <w:rsid w:val="005B2F9A"/>
    <w:rsid w:val="005C5434"/>
    <w:rsid w:val="005D788F"/>
    <w:rsid w:val="00602316"/>
    <w:rsid w:val="0060408E"/>
    <w:rsid w:val="006047A1"/>
    <w:rsid w:val="006064AE"/>
    <w:rsid w:val="00610229"/>
    <w:rsid w:val="006104C6"/>
    <w:rsid w:val="0061103B"/>
    <w:rsid w:val="00634B4D"/>
    <w:rsid w:val="00652B6E"/>
    <w:rsid w:val="00657999"/>
    <w:rsid w:val="00666E76"/>
    <w:rsid w:val="00670176"/>
    <w:rsid w:val="006A0D45"/>
    <w:rsid w:val="006A1A4A"/>
    <w:rsid w:val="006B369B"/>
    <w:rsid w:val="006D4BE3"/>
    <w:rsid w:val="006D6B31"/>
    <w:rsid w:val="006E0EFC"/>
    <w:rsid w:val="0070648C"/>
    <w:rsid w:val="00716FF3"/>
    <w:rsid w:val="00750390"/>
    <w:rsid w:val="00757B21"/>
    <w:rsid w:val="007611EE"/>
    <w:rsid w:val="007918B5"/>
    <w:rsid w:val="00794C81"/>
    <w:rsid w:val="007A5545"/>
    <w:rsid w:val="007C0694"/>
    <w:rsid w:val="007C231C"/>
    <w:rsid w:val="007E4049"/>
    <w:rsid w:val="007E6BE2"/>
    <w:rsid w:val="00812C10"/>
    <w:rsid w:val="00813F5D"/>
    <w:rsid w:val="00824971"/>
    <w:rsid w:val="008405C9"/>
    <w:rsid w:val="00856DF1"/>
    <w:rsid w:val="00863FC3"/>
    <w:rsid w:val="00864DB0"/>
    <w:rsid w:val="0088115A"/>
    <w:rsid w:val="0088408D"/>
    <w:rsid w:val="008A7E0D"/>
    <w:rsid w:val="008B00DD"/>
    <w:rsid w:val="008D6262"/>
    <w:rsid w:val="008E6659"/>
    <w:rsid w:val="008F55EA"/>
    <w:rsid w:val="008F6E5A"/>
    <w:rsid w:val="008F7B47"/>
    <w:rsid w:val="00936C2D"/>
    <w:rsid w:val="009370C5"/>
    <w:rsid w:val="009429FB"/>
    <w:rsid w:val="00944794"/>
    <w:rsid w:val="009468E7"/>
    <w:rsid w:val="0096188C"/>
    <w:rsid w:val="009669F9"/>
    <w:rsid w:val="00993E86"/>
    <w:rsid w:val="009A09F1"/>
    <w:rsid w:val="009A135A"/>
    <w:rsid w:val="009C14B6"/>
    <w:rsid w:val="009D08EA"/>
    <w:rsid w:val="009D1922"/>
    <w:rsid w:val="009E06EE"/>
    <w:rsid w:val="009E3B65"/>
    <w:rsid w:val="009E5741"/>
    <w:rsid w:val="00A04AC7"/>
    <w:rsid w:val="00A05C83"/>
    <w:rsid w:val="00A30828"/>
    <w:rsid w:val="00A46A49"/>
    <w:rsid w:val="00A5097A"/>
    <w:rsid w:val="00A509E8"/>
    <w:rsid w:val="00A7030C"/>
    <w:rsid w:val="00A71425"/>
    <w:rsid w:val="00A815C1"/>
    <w:rsid w:val="00A84936"/>
    <w:rsid w:val="00A87F0A"/>
    <w:rsid w:val="00AA2E5D"/>
    <w:rsid w:val="00AA47E4"/>
    <w:rsid w:val="00AC2033"/>
    <w:rsid w:val="00AC7120"/>
    <w:rsid w:val="00AD45E3"/>
    <w:rsid w:val="00AE0459"/>
    <w:rsid w:val="00B02988"/>
    <w:rsid w:val="00B13DD6"/>
    <w:rsid w:val="00B20E08"/>
    <w:rsid w:val="00B25A9C"/>
    <w:rsid w:val="00B64CEC"/>
    <w:rsid w:val="00B70DDA"/>
    <w:rsid w:val="00B72F23"/>
    <w:rsid w:val="00B8097D"/>
    <w:rsid w:val="00B93412"/>
    <w:rsid w:val="00BB1CEC"/>
    <w:rsid w:val="00BD6042"/>
    <w:rsid w:val="00BF433B"/>
    <w:rsid w:val="00C15C0C"/>
    <w:rsid w:val="00C200FA"/>
    <w:rsid w:val="00C31456"/>
    <w:rsid w:val="00C31AE4"/>
    <w:rsid w:val="00C35D9F"/>
    <w:rsid w:val="00C440E0"/>
    <w:rsid w:val="00C45536"/>
    <w:rsid w:val="00C61D84"/>
    <w:rsid w:val="00C70976"/>
    <w:rsid w:val="00C7712B"/>
    <w:rsid w:val="00C8028D"/>
    <w:rsid w:val="00CC3AEC"/>
    <w:rsid w:val="00CC5513"/>
    <w:rsid w:val="00CC6566"/>
    <w:rsid w:val="00CC7E93"/>
    <w:rsid w:val="00CD4A94"/>
    <w:rsid w:val="00D33A4B"/>
    <w:rsid w:val="00D33ABE"/>
    <w:rsid w:val="00D41F11"/>
    <w:rsid w:val="00D67BAE"/>
    <w:rsid w:val="00D724C3"/>
    <w:rsid w:val="00D82BEB"/>
    <w:rsid w:val="00D83583"/>
    <w:rsid w:val="00D93B50"/>
    <w:rsid w:val="00D93BE0"/>
    <w:rsid w:val="00D941CB"/>
    <w:rsid w:val="00DA4F2F"/>
    <w:rsid w:val="00DC2FDD"/>
    <w:rsid w:val="00DD4547"/>
    <w:rsid w:val="00DE1B5D"/>
    <w:rsid w:val="00DE712D"/>
    <w:rsid w:val="00DF08C8"/>
    <w:rsid w:val="00E2535C"/>
    <w:rsid w:val="00E3200D"/>
    <w:rsid w:val="00E43341"/>
    <w:rsid w:val="00E55B70"/>
    <w:rsid w:val="00E574EE"/>
    <w:rsid w:val="00E71702"/>
    <w:rsid w:val="00E81D8B"/>
    <w:rsid w:val="00E850FF"/>
    <w:rsid w:val="00E96BFC"/>
    <w:rsid w:val="00EA7D54"/>
    <w:rsid w:val="00EB545A"/>
    <w:rsid w:val="00EC35A7"/>
    <w:rsid w:val="00EC61EB"/>
    <w:rsid w:val="00ED2328"/>
    <w:rsid w:val="00F0391B"/>
    <w:rsid w:val="00F0654E"/>
    <w:rsid w:val="00F0779F"/>
    <w:rsid w:val="00F16A9B"/>
    <w:rsid w:val="00F45F6C"/>
    <w:rsid w:val="00F474A5"/>
    <w:rsid w:val="00F66A53"/>
    <w:rsid w:val="00F67B6B"/>
    <w:rsid w:val="00F71E70"/>
    <w:rsid w:val="00F771BD"/>
    <w:rsid w:val="00F83668"/>
    <w:rsid w:val="00F918C4"/>
    <w:rsid w:val="00FA3F5A"/>
    <w:rsid w:val="00FA53FD"/>
    <w:rsid w:val="00FA678F"/>
    <w:rsid w:val="00FB4441"/>
    <w:rsid w:val="00FB55CE"/>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28516138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0741723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ED2F-2100-486F-9381-28DF7021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30</Pages>
  <Words>10012</Words>
  <Characters>54071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30</cp:revision>
  <cp:lastPrinted>2018-05-28T19:39:00Z</cp:lastPrinted>
  <dcterms:created xsi:type="dcterms:W3CDTF">2018-04-30T12:46:00Z</dcterms:created>
  <dcterms:modified xsi:type="dcterms:W3CDTF">2018-06-05T11:14:00Z</dcterms:modified>
</cp:coreProperties>
</file>